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4415" w14:textId="3E732C60" w:rsidR="0064229F" w:rsidRDefault="000959DD" w:rsidP="0064229F">
      <w:pPr>
        <w:pStyle w:val="Titre"/>
        <w:rPr>
          <w:rFonts w:ascii="Work Sans" w:hAnsi="Work Sans"/>
          <w:bCs/>
          <w:color w:val="DAC191" w:themeColor="accent3"/>
        </w:rPr>
      </w:pPr>
      <w:r>
        <w:rPr>
          <w:rFonts w:ascii="Work Sans" w:hAnsi="Work Sans"/>
          <w:bCs/>
          <w:noProof/>
          <w:color w:val="DAC191" w:themeColor="accent3"/>
        </w:rPr>
        <w:drawing>
          <wp:anchor distT="0" distB="0" distL="114300" distR="114300" simplePos="0" relativeHeight="251658240" behindDoc="1" locked="0" layoutInCell="1" allowOverlap="1" wp14:anchorId="7B00EEDA" wp14:editId="1752FA8A">
            <wp:simplePos x="0" y="0"/>
            <wp:positionH relativeFrom="column">
              <wp:posOffset>-1154723</wp:posOffset>
            </wp:positionH>
            <wp:positionV relativeFrom="paragraph">
              <wp:posOffset>-914400</wp:posOffset>
            </wp:positionV>
            <wp:extent cx="7795846" cy="10092192"/>
            <wp:effectExtent l="0" t="0" r="2540" b="4445"/>
            <wp:wrapNone/>
            <wp:docPr id="19466177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17749" name="Image 1946617749"/>
                    <pic:cNvPicPr/>
                  </pic:nvPicPr>
                  <pic:blipFill>
                    <a:blip r:embed="rId11">
                      <a:extLst>
                        <a:ext uri="{28A0092B-C50C-407E-A947-70E740481C1C}">
                          <a14:useLocalDpi xmlns:a14="http://schemas.microsoft.com/office/drawing/2010/main" val="0"/>
                        </a:ext>
                      </a:extLst>
                    </a:blip>
                    <a:stretch>
                      <a:fillRect/>
                    </a:stretch>
                  </pic:blipFill>
                  <pic:spPr>
                    <a:xfrm>
                      <a:off x="0" y="0"/>
                      <a:ext cx="7801502" cy="10099515"/>
                    </a:xfrm>
                    <a:prstGeom prst="rect">
                      <a:avLst/>
                    </a:prstGeom>
                  </pic:spPr>
                </pic:pic>
              </a:graphicData>
            </a:graphic>
            <wp14:sizeRelH relativeFrom="page">
              <wp14:pctWidth>0</wp14:pctWidth>
            </wp14:sizeRelH>
            <wp14:sizeRelV relativeFrom="page">
              <wp14:pctHeight>0</wp14:pctHeight>
            </wp14:sizeRelV>
          </wp:anchor>
        </w:drawing>
      </w:r>
    </w:p>
    <w:p w14:paraId="14A1CD2C" w14:textId="2055A404" w:rsidR="0064229F" w:rsidRDefault="0064229F" w:rsidP="0064229F">
      <w:pPr>
        <w:pStyle w:val="Titre"/>
        <w:rPr>
          <w:rFonts w:ascii="Work Sans" w:hAnsi="Work Sans"/>
          <w:bCs/>
          <w:color w:val="DAC191" w:themeColor="accent3"/>
        </w:rPr>
      </w:pPr>
    </w:p>
    <w:p w14:paraId="1E48C7E9" w14:textId="02EC96B6" w:rsidR="0064229F" w:rsidRDefault="0064229F" w:rsidP="0064229F">
      <w:pPr>
        <w:pStyle w:val="Titre"/>
        <w:rPr>
          <w:rFonts w:ascii="Work Sans" w:hAnsi="Work Sans"/>
          <w:bCs/>
          <w:color w:val="DAC191" w:themeColor="accent3"/>
        </w:rPr>
      </w:pPr>
    </w:p>
    <w:p w14:paraId="6929EE96" w14:textId="25961C60" w:rsidR="0064229F" w:rsidRDefault="0064229F" w:rsidP="0064229F">
      <w:pPr>
        <w:pStyle w:val="Titre"/>
        <w:rPr>
          <w:rFonts w:ascii="Work Sans" w:hAnsi="Work Sans"/>
          <w:bCs/>
          <w:color w:val="DAC191" w:themeColor="accent3"/>
        </w:rPr>
      </w:pPr>
    </w:p>
    <w:p w14:paraId="10E6A860" w14:textId="34A186FC" w:rsidR="1085B9C2" w:rsidRDefault="1085B9C2" w:rsidP="1085B9C2">
      <w:pPr>
        <w:pStyle w:val="Titre"/>
        <w:rPr>
          <w:rFonts w:asciiTheme="minorHAnsi" w:hAnsiTheme="minorHAnsi" w:cstheme="minorBidi"/>
          <w:bCs/>
          <w:color w:val="DAC191" w:themeColor="accent3"/>
          <w:sz w:val="92"/>
          <w:szCs w:val="92"/>
        </w:rPr>
      </w:pPr>
    </w:p>
    <w:p w14:paraId="2A177126" w14:textId="42472E37" w:rsidR="1085B9C2" w:rsidRDefault="1085B9C2" w:rsidP="1085B9C2">
      <w:pPr>
        <w:pStyle w:val="Titre"/>
        <w:rPr>
          <w:rFonts w:asciiTheme="minorHAnsi" w:hAnsiTheme="minorHAnsi" w:cstheme="minorBidi"/>
          <w:bCs/>
          <w:color w:val="DAC191" w:themeColor="accent3"/>
          <w:sz w:val="92"/>
          <w:szCs w:val="92"/>
        </w:rPr>
      </w:pPr>
    </w:p>
    <w:p w14:paraId="581DBFED" w14:textId="35D2892D" w:rsidR="0064229F" w:rsidRPr="00B96E2B" w:rsidRDefault="43AEC8D8" w:rsidP="00B96E2B">
      <w:pPr>
        <w:pStyle w:val="Titre"/>
        <w:rPr>
          <w:color w:val="DAC191" w:themeColor="accent3"/>
        </w:rPr>
      </w:pPr>
      <w:r w:rsidRPr="00B96E2B">
        <w:rPr>
          <w:color w:val="DAC191" w:themeColor="accent3"/>
        </w:rPr>
        <w:t xml:space="preserve">Politique </w:t>
      </w:r>
    </w:p>
    <w:p w14:paraId="57492D56" w14:textId="0FD7B6A7" w:rsidR="0064229F" w:rsidRPr="00B96E2B" w:rsidRDefault="43AEC8D8" w:rsidP="00B96E2B">
      <w:pPr>
        <w:pStyle w:val="Titre"/>
        <w:rPr>
          <w:color w:val="DAC191" w:themeColor="accent3"/>
        </w:rPr>
      </w:pPr>
      <w:proofErr w:type="gramStart"/>
      <w:r w:rsidRPr="00B96E2B">
        <w:rPr>
          <w:color w:val="DAC191" w:themeColor="accent3"/>
        </w:rPr>
        <w:t>de</w:t>
      </w:r>
      <w:proofErr w:type="gramEnd"/>
      <w:r w:rsidRPr="00B96E2B">
        <w:rPr>
          <w:color w:val="DAC191" w:themeColor="accent3"/>
        </w:rPr>
        <w:t xml:space="preserve"> télétravail</w:t>
      </w:r>
    </w:p>
    <w:p w14:paraId="2D5D102A" w14:textId="77777777" w:rsidR="0064229F" w:rsidRDefault="0064229F" w:rsidP="0064229F"/>
    <w:p w14:paraId="505DC7CB" w14:textId="573507B0" w:rsidR="0492FE90" w:rsidRDefault="0492FE90" w:rsidP="1085B9C2">
      <w:r w:rsidRPr="1085B9C2">
        <w:rPr>
          <w:rFonts w:ascii="Calibri" w:eastAsia="Calibri" w:hAnsi="Calibri" w:cs="Calibri"/>
          <w:color w:val="000000" w:themeColor="text1"/>
          <w:sz w:val="22"/>
          <w:szCs w:val="22"/>
        </w:rPr>
        <w:t>Adoptée par le CA le 19 juin 2025</w:t>
      </w:r>
    </w:p>
    <w:p w14:paraId="0828B701" w14:textId="77777777" w:rsidR="003E546D" w:rsidRDefault="003E546D" w:rsidP="1085B9C2">
      <w:pPr>
        <w:rPr>
          <w:color w:val="242D33" w:themeColor="text2"/>
        </w:rPr>
      </w:pPr>
    </w:p>
    <w:p w14:paraId="39479B09" w14:textId="77777777" w:rsidR="00D47293" w:rsidRDefault="00D47293" w:rsidP="1085B9C2">
      <w:pPr>
        <w:rPr>
          <w:color w:val="242D33" w:themeColor="text2"/>
        </w:rPr>
      </w:pPr>
    </w:p>
    <w:p w14:paraId="592EBDE6" w14:textId="77777777" w:rsidR="007A3AFE" w:rsidRDefault="007A3AFE" w:rsidP="007A3AFE">
      <w:pPr>
        <w:rPr>
          <w:rFonts w:ascii="system-ui" w:hAnsi="system-ui"/>
          <w:color w:val="374151"/>
        </w:rPr>
      </w:pPr>
    </w:p>
    <w:p w14:paraId="0E56A64B" w14:textId="77777777" w:rsidR="007A3AFE" w:rsidRDefault="007A3AFE" w:rsidP="007A3AFE">
      <w:pPr>
        <w:rPr>
          <w:rFonts w:ascii="system-ui" w:hAnsi="system-ui"/>
          <w:color w:val="374151"/>
        </w:rPr>
      </w:pPr>
    </w:p>
    <w:p w14:paraId="31751BAD" w14:textId="71380CF9" w:rsidR="007A3AFE" w:rsidRDefault="007A3AFE" w:rsidP="007A3AFE">
      <w:pPr>
        <w:rPr>
          <w:rFonts w:ascii="system-ui" w:hAnsi="system-ui"/>
          <w:color w:val="374151"/>
        </w:rPr>
      </w:pPr>
      <w:r>
        <w:rPr>
          <w:rFonts w:ascii="system-ui" w:hAnsi="system-ui"/>
          <w:color w:val="374151"/>
        </w:rPr>
        <w:t xml:space="preserve">Les termes de ce document sont régis par la licence </w:t>
      </w:r>
      <w:r>
        <w:rPr>
          <w:rFonts w:ascii="system-ui" w:hAnsi="system-ui"/>
          <w:color w:val="374151"/>
        </w:rPr>
        <w:br/>
        <w:t xml:space="preserve">Creative Commons Attribution – </w:t>
      </w:r>
      <w:proofErr w:type="spellStart"/>
      <w:r>
        <w:rPr>
          <w:rFonts w:ascii="system-ui" w:hAnsi="system-ui"/>
          <w:color w:val="374151"/>
        </w:rPr>
        <w:t>NonCommercial</w:t>
      </w:r>
      <w:proofErr w:type="spellEnd"/>
      <w:r>
        <w:rPr>
          <w:rFonts w:ascii="system-ui" w:hAnsi="system-ui"/>
          <w:color w:val="374151"/>
        </w:rPr>
        <w:t xml:space="preserve"> </w:t>
      </w:r>
    </w:p>
    <w:p w14:paraId="74B38127" w14:textId="77777777" w:rsidR="007A3AFE" w:rsidRPr="00D8487E" w:rsidRDefault="007A3AFE" w:rsidP="007A3AFE">
      <w:pPr>
        <w:rPr>
          <w:sz w:val="32"/>
          <w:szCs w:val="32"/>
          <w:lang w:val="en-CA"/>
        </w:rPr>
      </w:pPr>
      <w:r>
        <w:rPr>
          <w:rFonts w:ascii="system-ui" w:hAnsi="system-ui"/>
          <w:noProof/>
          <w:color w:val="374151"/>
        </w:rPr>
        <w:drawing>
          <wp:anchor distT="0" distB="0" distL="114300" distR="114300" simplePos="0" relativeHeight="251660288" behindDoc="0" locked="0" layoutInCell="1" allowOverlap="1" wp14:anchorId="256EB60C" wp14:editId="234AAE06">
            <wp:simplePos x="0" y="0"/>
            <wp:positionH relativeFrom="column">
              <wp:posOffset>40005</wp:posOffset>
            </wp:positionH>
            <wp:positionV relativeFrom="paragraph">
              <wp:posOffset>300355</wp:posOffset>
            </wp:positionV>
            <wp:extent cx="1273387" cy="447675"/>
            <wp:effectExtent l="0" t="0" r="3175" b="0"/>
            <wp:wrapNone/>
            <wp:docPr id="2097688384"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387" cy="447675"/>
                    </a:xfrm>
                    <a:prstGeom prst="rect">
                      <a:avLst/>
                    </a:prstGeom>
                  </pic:spPr>
                </pic:pic>
              </a:graphicData>
            </a:graphic>
            <wp14:sizeRelH relativeFrom="page">
              <wp14:pctWidth>0</wp14:pctWidth>
            </wp14:sizeRelH>
            <wp14:sizeRelV relativeFrom="page">
              <wp14:pctHeight>0</wp14:pctHeight>
            </wp14:sizeRelV>
          </wp:anchor>
        </w:drawing>
      </w:r>
      <w:r w:rsidRPr="00D8487E">
        <w:rPr>
          <w:rFonts w:ascii="system-ui" w:hAnsi="system-ui"/>
          <w:color w:val="374151"/>
          <w:lang w:val="en-CA"/>
        </w:rPr>
        <w:t xml:space="preserve">– </w:t>
      </w:r>
      <w:proofErr w:type="spellStart"/>
      <w:r w:rsidRPr="00D8487E">
        <w:rPr>
          <w:rFonts w:ascii="system-ui" w:hAnsi="system-ui"/>
          <w:color w:val="374151"/>
          <w:lang w:val="en-CA"/>
        </w:rPr>
        <w:t>ShareAlike</w:t>
      </w:r>
      <w:proofErr w:type="spellEnd"/>
      <w:r w:rsidRPr="00D8487E">
        <w:rPr>
          <w:rFonts w:ascii="system-ui" w:hAnsi="system-ui"/>
          <w:color w:val="374151"/>
          <w:lang w:val="en-CA"/>
        </w:rPr>
        <w:t xml:space="preserve"> (CC BY-NC-SA)</w:t>
      </w:r>
      <w:r w:rsidRPr="00D8487E">
        <w:rPr>
          <w:lang w:val="en-CA"/>
        </w:rPr>
        <w:br/>
      </w:r>
      <w:r w:rsidRPr="00D8487E">
        <w:rPr>
          <w:lang w:val="en-CA"/>
        </w:rPr>
        <w:br/>
        <w:t> </w:t>
      </w:r>
    </w:p>
    <w:p w14:paraId="05EECC79" w14:textId="77777777" w:rsidR="00D47293" w:rsidRPr="007A3AFE" w:rsidRDefault="00D47293" w:rsidP="1085B9C2">
      <w:pPr>
        <w:rPr>
          <w:color w:val="242D33" w:themeColor="text2"/>
          <w:lang w:val="en-CA"/>
        </w:rPr>
      </w:pPr>
    </w:p>
    <w:p w14:paraId="2F402112" w14:textId="77777777" w:rsidR="00D47293" w:rsidRPr="007A3AFE" w:rsidRDefault="00D47293" w:rsidP="1085B9C2">
      <w:pPr>
        <w:rPr>
          <w:color w:val="242D33" w:themeColor="text2"/>
          <w:lang w:val="en-CA"/>
        </w:rPr>
      </w:pPr>
    </w:p>
    <w:p w14:paraId="1E1FB4D1" w14:textId="6ACF0926" w:rsidR="1085B9C2" w:rsidRPr="007A3AFE" w:rsidRDefault="1085B9C2" w:rsidP="1085B9C2">
      <w:pPr>
        <w:rPr>
          <w:color w:val="242D33" w:themeColor="text2"/>
          <w:lang w:val="en-CA"/>
        </w:rPr>
      </w:pPr>
    </w:p>
    <w:p w14:paraId="20486FF7" w14:textId="5094375B" w:rsidR="00D47293" w:rsidRDefault="00A753EE" w:rsidP="00A753EE">
      <w:pPr>
        <w:pStyle w:val="Titre1"/>
      </w:pPr>
      <w:bookmarkStart w:id="0" w:name="_Toc223508879"/>
      <w:r>
        <w:lastRenderedPageBreak/>
        <w:t>Table des matières</w:t>
      </w:r>
      <w:bookmarkEnd w:id="0"/>
    </w:p>
    <w:p w14:paraId="0436E15D" w14:textId="77777777" w:rsidR="00D47293" w:rsidRDefault="00D47293" w:rsidP="1085B9C2">
      <w:pPr>
        <w:rPr>
          <w:color w:val="242D33" w:themeColor="text2"/>
        </w:rPr>
      </w:pPr>
    </w:p>
    <w:p w14:paraId="1CBBFE66" w14:textId="77777777" w:rsidR="00D47293" w:rsidRDefault="00D47293" w:rsidP="1085B9C2">
      <w:pPr>
        <w:rPr>
          <w:color w:val="242D33" w:themeColor="text2"/>
        </w:rPr>
      </w:pPr>
    </w:p>
    <w:p w14:paraId="7A103357" w14:textId="77777777" w:rsidR="00D47293" w:rsidRDefault="00D47293" w:rsidP="1085B9C2">
      <w:pPr>
        <w:rPr>
          <w:color w:val="242D33" w:themeColor="text2"/>
        </w:rPr>
      </w:pPr>
    </w:p>
    <w:sdt>
      <w:sdtPr>
        <w:id w:val="1190589577"/>
        <w:docPartObj>
          <w:docPartGallery w:val="Table of Contents"/>
          <w:docPartUnique/>
        </w:docPartObj>
      </w:sdtPr>
      <w:sdtContent>
        <w:p w14:paraId="6FCB71A2" w14:textId="154C5245" w:rsidR="00FB370D" w:rsidRDefault="5AF4F742">
          <w:pPr>
            <w:pStyle w:val="TM1"/>
            <w:tabs>
              <w:tab w:val="right" w:leader="dot" w:pos="8630"/>
            </w:tabs>
            <w:rPr>
              <w:rFonts w:asciiTheme="minorHAnsi" w:eastAsiaTheme="minorEastAsia" w:hAnsiTheme="minorHAnsi"/>
              <w:noProof/>
              <w:sz w:val="24"/>
              <w:lang w:eastAsia="fr-CA"/>
            </w:rPr>
          </w:pPr>
          <w:r>
            <w:fldChar w:fldCharType="begin"/>
          </w:r>
          <w:r>
            <w:instrText>TOC \o "1-9" \z \u \h</w:instrText>
          </w:r>
          <w:r>
            <w:fldChar w:fldCharType="separate"/>
          </w:r>
          <w:hyperlink w:anchor="_Toc223508879" w:history="1">
            <w:r w:rsidR="00FB370D" w:rsidRPr="00031D26">
              <w:rPr>
                <w:rStyle w:val="Hyperlien"/>
                <w:noProof/>
              </w:rPr>
              <w:t>Table des matières</w:t>
            </w:r>
            <w:r w:rsidR="00FB370D">
              <w:rPr>
                <w:noProof/>
                <w:webHidden/>
              </w:rPr>
              <w:tab/>
            </w:r>
            <w:r w:rsidR="00FB370D">
              <w:rPr>
                <w:noProof/>
                <w:webHidden/>
              </w:rPr>
              <w:fldChar w:fldCharType="begin"/>
            </w:r>
            <w:r w:rsidR="00FB370D">
              <w:rPr>
                <w:noProof/>
                <w:webHidden/>
              </w:rPr>
              <w:instrText xml:space="preserve"> PAGEREF _Toc223508879 \h </w:instrText>
            </w:r>
            <w:r w:rsidR="00FB370D">
              <w:rPr>
                <w:noProof/>
                <w:webHidden/>
              </w:rPr>
            </w:r>
            <w:r w:rsidR="00FB370D">
              <w:rPr>
                <w:noProof/>
                <w:webHidden/>
              </w:rPr>
              <w:fldChar w:fldCharType="separate"/>
            </w:r>
            <w:r w:rsidR="00FB370D">
              <w:rPr>
                <w:noProof/>
                <w:webHidden/>
              </w:rPr>
              <w:t>2</w:t>
            </w:r>
            <w:r w:rsidR="00FB370D">
              <w:rPr>
                <w:noProof/>
                <w:webHidden/>
              </w:rPr>
              <w:fldChar w:fldCharType="end"/>
            </w:r>
          </w:hyperlink>
        </w:p>
        <w:p w14:paraId="6AD33794" w14:textId="1D6FCA4D" w:rsidR="00FB370D" w:rsidRDefault="00FB370D">
          <w:pPr>
            <w:pStyle w:val="TM1"/>
            <w:tabs>
              <w:tab w:val="right" w:leader="dot" w:pos="8630"/>
            </w:tabs>
            <w:rPr>
              <w:rFonts w:asciiTheme="minorHAnsi" w:eastAsiaTheme="minorEastAsia" w:hAnsiTheme="minorHAnsi"/>
              <w:noProof/>
              <w:sz w:val="24"/>
              <w:lang w:eastAsia="fr-CA"/>
            </w:rPr>
          </w:pPr>
          <w:hyperlink w:anchor="_Toc223508880" w:history="1">
            <w:r w:rsidRPr="00031D26">
              <w:rPr>
                <w:rStyle w:val="Hyperlien"/>
                <w:noProof/>
              </w:rPr>
              <w:t>Politique de télétravail – Fondation Béati</w:t>
            </w:r>
            <w:r>
              <w:rPr>
                <w:noProof/>
                <w:webHidden/>
              </w:rPr>
              <w:tab/>
            </w:r>
            <w:r>
              <w:rPr>
                <w:noProof/>
                <w:webHidden/>
              </w:rPr>
              <w:fldChar w:fldCharType="begin"/>
            </w:r>
            <w:r>
              <w:rPr>
                <w:noProof/>
                <w:webHidden/>
              </w:rPr>
              <w:instrText xml:space="preserve"> PAGEREF _Toc223508880 \h </w:instrText>
            </w:r>
            <w:r>
              <w:rPr>
                <w:noProof/>
                <w:webHidden/>
              </w:rPr>
            </w:r>
            <w:r>
              <w:rPr>
                <w:noProof/>
                <w:webHidden/>
              </w:rPr>
              <w:fldChar w:fldCharType="separate"/>
            </w:r>
            <w:r>
              <w:rPr>
                <w:noProof/>
                <w:webHidden/>
              </w:rPr>
              <w:t>3</w:t>
            </w:r>
            <w:r>
              <w:rPr>
                <w:noProof/>
                <w:webHidden/>
              </w:rPr>
              <w:fldChar w:fldCharType="end"/>
            </w:r>
          </w:hyperlink>
        </w:p>
        <w:p w14:paraId="44081FFA" w14:textId="676EAA1C" w:rsidR="00FB370D" w:rsidRDefault="00FB370D">
          <w:pPr>
            <w:pStyle w:val="TM2"/>
            <w:tabs>
              <w:tab w:val="right" w:leader="dot" w:pos="8630"/>
            </w:tabs>
            <w:rPr>
              <w:rFonts w:asciiTheme="minorHAnsi" w:eastAsiaTheme="minorEastAsia" w:hAnsiTheme="minorHAnsi"/>
              <w:noProof/>
              <w:sz w:val="24"/>
              <w:lang w:eastAsia="fr-CA"/>
            </w:rPr>
          </w:pPr>
          <w:hyperlink w:anchor="_Toc223508881" w:history="1">
            <w:r w:rsidRPr="00031D26">
              <w:rPr>
                <w:rStyle w:val="Hyperlien"/>
                <w:noProof/>
              </w:rPr>
              <w:t>1| Préambule</w:t>
            </w:r>
            <w:r>
              <w:rPr>
                <w:noProof/>
                <w:webHidden/>
              </w:rPr>
              <w:tab/>
            </w:r>
            <w:r>
              <w:rPr>
                <w:noProof/>
                <w:webHidden/>
              </w:rPr>
              <w:fldChar w:fldCharType="begin"/>
            </w:r>
            <w:r>
              <w:rPr>
                <w:noProof/>
                <w:webHidden/>
              </w:rPr>
              <w:instrText xml:space="preserve"> PAGEREF _Toc223508881 \h </w:instrText>
            </w:r>
            <w:r>
              <w:rPr>
                <w:noProof/>
                <w:webHidden/>
              </w:rPr>
            </w:r>
            <w:r>
              <w:rPr>
                <w:noProof/>
                <w:webHidden/>
              </w:rPr>
              <w:fldChar w:fldCharType="separate"/>
            </w:r>
            <w:r>
              <w:rPr>
                <w:noProof/>
                <w:webHidden/>
              </w:rPr>
              <w:t>3</w:t>
            </w:r>
            <w:r>
              <w:rPr>
                <w:noProof/>
                <w:webHidden/>
              </w:rPr>
              <w:fldChar w:fldCharType="end"/>
            </w:r>
          </w:hyperlink>
        </w:p>
        <w:p w14:paraId="06BF935D" w14:textId="3B968AC8" w:rsidR="00FB370D" w:rsidRDefault="00FB370D">
          <w:pPr>
            <w:pStyle w:val="TM2"/>
            <w:tabs>
              <w:tab w:val="right" w:leader="dot" w:pos="8630"/>
            </w:tabs>
            <w:rPr>
              <w:rFonts w:asciiTheme="minorHAnsi" w:eastAsiaTheme="minorEastAsia" w:hAnsiTheme="minorHAnsi"/>
              <w:noProof/>
              <w:sz w:val="24"/>
              <w:lang w:eastAsia="fr-CA"/>
            </w:rPr>
          </w:pPr>
          <w:hyperlink w:anchor="_Toc223508882" w:history="1">
            <w:r w:rsidRPr="00031D26">
              <w:rPr>
                <w:rStyle w:val="Hyperlien"/>
                <w:noProof/>
              </w:rPr>
              <w:t>2| Introduction</w:t>
            </w:r>
            <w:r>
              <w:rPr>
                <w:noProof/>
                <w:webHidden/>
              </w:rPr>
              <w:tab/>
            </w:r>
            <w:r>
              <w:rPr>
                <w:noProof/>
                <w:webHidden/>
              </w:rPr>
              <w:fldChar w:fldCharType="begin"/>
            </w:r>
            <w:r>
              <w:rPr>
                <w:noProof/>
                <w:webHidden/>
              </w:rPr>
              <w:instrText xml:space="preserve"> PAGEREF _Toc223508882 \h </w:instrText>
            </w:r>
            <w:r>
              <w:rPr>
                <w:noProof/>
                <w:webHidden/>
              </w:rPr>
            </w:r>
            <w:r>
              <w:rPr>
                <w:noProof/>
                <w:webHidden/>
              </w:rPr>
              <w:fldChar w:fldCharType="separate"/>
            </w:r>
            <w:r>
              <w:rPr>
                <w:noProof/>
                <w:webHidden/>
              </w:rPr>
              <w:t>3</w:t>
            </w:r>
            <w:r>
              <w:rPr>
                <w:noProof/>
                <w:webHidden/>
              </w:rPr>
              <w:fldChar w:fldCharType="end"/>
            </w:r>
          </w:hyperlink>
        </w:p>
        <w:p w14:paraId="7E850C95" w14:textId="38B4D4E3" w:rsidR="00FB370D" w:rsidRDefault="00FB370D">
          <w:pPr>
            <w:pStyle w:val="TM2"/>
            <w:tabs>
              <w:tab w:val="right" w:leader="dot" w:pos="8630"/>
            </w:tabs>
            <w:rPr>
              <w:rFonts w:asciiTheme="minorHAnsi" w:eastAsiaTheme="minorEastAsia" w:hAnsiTheme="minorHAnsi"/>
              <w:noProof/>
              <w:sz w:val="24"/>
              <w:lang w:eastAsia="fr-CA"/>
            </w:rPr>
          </w:pPr>
          <w:hyperlink w:anchor="_Toc223508883" w:history="1">
            <w:r w:rsidRPr="00031D26">
              <w:rPr>
                <w:rStyle w:val="Hyperlien"/>
                <w:noProof/>
              </w:rPr>
              <w:t>3| Principes généraux</w:t>
            </w:r>
            <w:r>
              <w:rPr>
                <w:noProof/>
                <w:webHidden/>
              </w:rPr>
              <w:tab/>
            </w:r>
            <w:r>
              <w:rPr>
                <w:noProof/>
                <w:webHidden/>
              </w:rPr>
              <w:fldChar w:fldCharType="begin"/>
            </w:r>
            <w:r>
              <w:rPr>
                <w:noProof/>
                <w:webHidden/>
              </w:rPr>
              <w:instrText xml:space="preserve"> PAGEREF _Toc223508883 \h </w:instrText>
            </w:r>
            <w:r>
              <w:rPr>
                <w:noProof/>
                <w:webHidden/>
              </w:rPr>
            </w:r>
            <w:r>
              <w:rPr>
                <w:noProof/>
                <w:webHidden/>
              </w:rPr>
              <w:fldChar w:fldCharType="separate"/>
            </w:r>
            <w:r>
              <w:rPr>
                <w:noProof/>
                <w:webHidden/>
              </w:rPr>
              <w:t>3</w:t>
            </w:r>
            <w:r>
              <w:rPr>
                <w:noProof/>
                <w:webHidden/>
              </w:rPr>
              <w:fldChar w:fldCharType="end"/>
            </w:r>
          </w:hyperlink>
        </w:p>
        <w:p w14:paraId="51409A00" w14:textId="2021D813" w:rsidR="00FB370D" w:rsidRDefault="00FB370D">
          <w:pPr>
            <w:pStyle w:val="TM2"/>
            <w:tabs>
              <w:tab w:val="right" w:leader="dot" w:pos="8630"/>
            </w:tabs>
            <w:rPr>
              <w:rFonts w:asciiTheme="minorHAnsi" w:eastAsiaTheme="minorEastAsia" w:hAnsiTheme="minorHAnsi"/>
              <w:noProof/>
              <w:sz w:val="24"/>
              <w:lang w:eastAsia="fr-CA"/>
            </w:rPr>
          </w:pPr>
          <w:hyperlink w:anchor="_Toc223508884" w:history="1">
            <w:r w:rsidRPr="00031D26">
              <w:rPr>
                <w:rStyle w:val="Hyperlien"/>
                <w:noProof/>
              </w:rPr>
              <w:t>4| Champ d’application</w:t>
            </w:r>
            <w:r>
              <w:rPr>
                <w:noProof/>
                <w:webHidden/>
              </w:rPr>
              <w:tab/>
            </w:r>
            <w:r>
              <w:rPr>
                <w:noProof/>
                <w:webHidden/>
              </w:rPr>
              <w:fldChar w:fldCharType="begin"/>
            </w:r>
            <w:r>
              <w:rPr>
                <w:noProof/>
                <w:webHidden/>
              </w:rPr>
              <w:instrText xml:space="preserve"> PAGEREF _Toc223508884 \h </w:instrText>
            </w:r>
            <w:r>
              <w:rPr>
                <w:noProof/>
                <w:webHidden/>
              </w:rPr>
            </w:r>
            <w:r>
              <w:rPr>
                <w:noProof/>
                <w:webHidden/>
              </w:rPr>
              <w:fldChar w:fldCharType="separate"/>
            </w:r>
            <w:r>
              <w:rPr>
                <w:noProof/>
                <w:webHidden/>
              </w:rPr>
              <w:t>3</w:t>
            </w:r>
            <w:r>
              <w:rPr>
                <w:noProof/>
                <w:webHidden/>
              </w:rPr>
              <w:fldChar w:fldCharType="end"/>
            </w:r>
          </w:hyperlink>
        </w:p>
        <w:p w14:paraId="3660E52A" w14:textId="1F4B9B20" w:rsidR="00FB370D" w:rsidRDefault="00FB370D">
          <w:pPr>
            <w:pStyle w:val="TM2"/>
            <w:tabs>
              <w:tab w:val="right" w:leader="dot" w:pos="8630"/>
            </w:tabs>
            <w:rPr>
              <w:rFonts w:asciiTheme="minorHAnsi" w:eastAsiaTheme="minorEastAsia" w:hAnsiTheme="minorHAnsi"/>
              <w:noProof/>
              <w:sz w:val="24"/>
              <w:lang w:eastAsia="fr-CA"/>
            </w:rPr>
          </w:pPr>
          <w:hyperlink w:anchor="_Toc223508885" w:history="1">
            <w:r w:rsidRPr="00031D26">
              <w:rPr>
                <w:rStyle w:val="Hyperlien"/>
                <w:noProof/>
              </w:rPr>
              <w:t>5| Responsabilités de l’employeur</w:t>
            </w:r>
            <w:r>
              <w:rPr>
                <w:noProof/>
                <w:webHidden/>
              </w:rPr>
              <w:tab/>
            </w:r>
            <w:r>
              <w:rPr>
                <w:noProof/>
                <w:webHidden/>
              </w:rPr>
              <w:fldChar w:fldCharType="begin"/>
            </w:r>
            <w:r>
              <w:rPr>
                <w:noProof/>
                <w:webHidden/>
              </w:rPr>
              <w:instrText xml:space="preserve"> PAGEREF _Toc223508885 \h </w:instrText>
            </w:r>
            <w:r>
              <w:rPr>
                <w:noProof/>
                <w:webHidden/>
              </w:rPr>
            </w:r>
            <w:r>
              <w:rPr>
                <w:noProof/>
                <w:webHidden/>
              </w:rPr>
              <w:fldChar w:fldCharType="separate"/>
            </w:r>
            <w:r>
              <w:rPr>
                <w:noProof/>
                <w:webHidden/>
              </w:rPr>
              <w:t>3</w:t>
            </w:r>
            <w:r>
              <w:rPr>
                <w:noProof/>
                <w:webHidden/>
              </w:rPr>
              <w:fldChar w:fldCharType="end"/>
            </w:r>
          </w:hyperlink>
        </w:p>
        <w:p w14:paraId="3E445D11" w14:textId="153F0885" w:rsidR="00FB370D" w:rsidRDefault="00FB370D">
          <w:pPr>
            <w:pStyle w:val="TM2"/>
            <w:tabs>
              <w:tab w:val="right" w:leader="dot" w:pos="8630"/>
            </w:tabs>
            <w:rPr>
              <w:rFonts w:asciiTheme="minorHAnsi" w:eastAsiaTheme="minorEastAsia" w:hAnsiTheme="minorHAnsi"/>
              <w:noProof/>
              <w:sz w:val="24"/>
              <w:lang w:eastAsia="fr-CA"/>
            </w:rPr>
          </w:pPr>
          <w:hyperlink w:anchor="_Toc223508886" w:history="1">
            <w:r w:rsidRPr="00031D26">
              <w:rPr>
                <w:rStyle w:val="Hyperlien"/>
                <w:noProof/>
              </w:rPr>
              <w:t>6| Responsabilités de l’employé·e</w:t>
            </w:r>
            <w:r>
              <w:rPr>
                <w:noProof/>
                <w:webHidden/>
              </w:rPr>
              <w:tab/>
            </w:r>
            <w:r>
              <w:rPr>
                <w:noProof/>
                <w:webHidden/>
              </w:rPr>
              <w:fldChar w:fldCharType="begin"/>
            </w:r>
            <w:r>
              <w:rPr>
                <w:noProof/>
                <w:webHidden/>
              </w:rPr>
              <w:instrText xml:space="preserve"> PAGEREF _Toc223508886 \h </w:instrText>
            </w:r>
            <w:r>
              <w:rPr>
                <w:noProof/>
                <w:webHidden/>
              </w:rPr>
            </w:r>
            <w:r>
              <w:rPr>
                <w:noProof/>
                <w:webHidden/>
              </w:rPr>
              <w:fldChar w:fldCharType="separate"/>
            </w:r>
            <w:r>
              <w:rPr>
                <w:noProof/>
                <w:webHidden/>
              </w:rPr>
              <w:t>4</w:t>
            </w:r>
            <w:r>
              <w:rPr>
                <w:noProof/>
                <w:webHidden/>
              </w:rPr>
              <w:fldChar w:fldCharType="end"/>
            </w:r>
          </w:hyperlink>
        </w:p>
        <w:p w14:paraId="5FB322BA" w14:textId="00B23B7F" w:rsidR="00FB370D" w:rsidRDefault="00FB370D">
          <w:pPr>
            <w:pStyle w:val="TM2"/>
            <w:tabs>
              <w:tab w:val="right" w:leader="dot" w:pos="8630"/>
            </w:tabs>
            <w:rPr>
              <w:rFonts w:asciiTheme="minorHAnsi" w:eastAsiaTheme="minorEastAsia" w:hAnsiTheme="minorHAnsi"/>
              <w:noProof/>
              <w:sz w:val="24"/>
              <w:lang w:eastAsia="fr-CA"/>
            </w:rPr>
          </w:pPr>
          <w:hyperlink w:anchor="_Toc223508887" w:history="1">
            <w:r w:rsidRPr="00031D26">
              <w:rPr>
                <w:rStyle w:val="Hyperlien"/>
                <w:noProof/>
              </w:rPr>
              <w:t>7| Sécurité des données</w:t>
            </w:r>
            <w:r>
              <w:rPr>
                <w:noProof/>
                <w:webHidden/>
              </w:rPr>
              <w:tab/>
            </w:r>
            <w:r>
              <w:rPr>
                <w:noProof/>
                <w:webHidden/>
              </w:rPr>
              <w:fldChar w:fldCharType="begin"/>
            </w:r>
            <w:r>
              <w:rPr>
                <w:noProof/>
                <w:webHidden/>
              </w:rPr>
              <w:instrText xml:space="preserve"> PAGEREF _Toc223508887 \h </w:instrText>
            </w:r>
            <w:r>
              <w:rPr>
                <w:noProof/>
                <w:webHidden/>
              </w:rPr>
            </w:r>
            <w:r>
              <w:rPr>
                <w:noProof/>
                <w:webHidden/>
              </w:rPr>
              <w:fldChar w:fldCharType="separate"/>
            </w:r>
            <w:r>
              <w:rPr>
                <w:noProof/>
                <w:webHidden/>
              </w:rPr>
              <w:t>4</w:t>
            </w:r>
            <w:r>
              <w:rPr>
                <w:noProof/>
                <w:webHidden/>
              </w:rPr>
              <w:fldChar w:fldCharType="end"/>
            </w:r>
          </w:hyperlink>
        </w:p>
        <w:p w14:paraId="76481355" w14:textId="4FEFD199" w:rsidR="00FB370D" w:rsidRDefault="00FB370D">
          <w:pPr>
            <w:pStyle w:val="TM2"/>
            <w:tabs>
              <w:tab w:val="right" w:leader="dot" w:pos="8630"/>
            </w:tabs>
            <w:rPr>
              <w:rFonts w:asciiTheme="minorHAnsi" w:eastAsiaTheme="minorEastAsia" w:hAnsiTheme="minorHAnsi"/>
              <w:noProof/>
              <w:sz w:val="24"/>
              <w:lang w:eastAsia="fr-CA"/>
            </w:rPr>
          </w:pPr>
          <w:hyperlink w:anchor="_Toc223508888" w:history="1">
            <w:r w:rsidRPr="00031D26">
              <w:rPr>
                <w:rStyle w:val="Hyperlien"/>
                <w:noProof/>
              </w:rPr>
              <w:t>8| Aspects financiers</w:t>
            </w:r>
            <w:r>
              <w:rPr>
                <w:noProof/>
                <w:webHidden/>
              </w:rPr>
              <w:tab/>
            </w:r>
            <w:r>
              <w:rPr>
                <w:noProof/>
                <w:webHidden/>
              </w:rPr>
              <w:fldChar w:fldCharType="begin"/>
            </w:r>
            <w:r>
              <w:rPr>
                <w:noProof/>
                <w:webHidden/>
              </w:rPr>
              <w:instrText xml:space="preserve"> PAGEREF _Toc223508888 \h </w:instrText>
            </w:r>
            <w:r>
              <w:rPr>
                <w:noProof/>
                <w:webHidden/>
              </w:rPr>
            </w:r>
            <w:r>
              <w:rPr>
                <w:noProof/>
                <w:webHidden/>
              </w:rPr>
              <w:fldChar w:fldCharType="separate"/>
            </w:r>
            <w:r>
              <w:rPr>
                <w:noProof/>
                <w:webHidden/>
              </w:rPr>
              <w:t>4</w:t>
            </w:r>
            <w:r>
              <w:rPr>
                <w:noProof/>
                <w:webHidden/>
              </w:rPr>
              <w:fldChar w:fldCharType="end"/>
            </w:r>
          </w:hyperlink>
        </w:p>
        <w:p w14:paraId="461A94F2" w14:textId="07F910FE" w:rsidR="00FB370D" w:rsidRDefault="00FB370D">
          <w:pPr>
            <w:pStyle w:val="TM2"/>
            <w:tabs>
              <w:tab w:val="right" w:leader="dot" w:pos="8630"/>
            </w:tabs>
            <w:rPr>
              <w:rFonts w:asciiTheme="minorHAnsi" w:eastAsiaTheme="minorEastAsia" w:hAnsiTheme="minorHAnsi"/>
              <w:noProof/>
              <w:sz w:val="24"/>
              <w:lang w:eastAsia="fr-CA"/>
            </w:rPr>
          </w:pPr>
          <w:hyperlink w:anchor="_Toc223508889" w:history="1">
            <w:r w:rsidRPr="00031D26">
              <w:rPr>
                <w:rStyle w:val="Hyperlien"/>
                <w:noProof/>
              </w:rPr>
              <w:t>9| Bien-être et santé</w:t>
            </w:r>
            <w:r>
              <w:rPr>
                <w:noProof/>
                <w:webHidden/>
              </w:rPr>
              <w:tab/>
            </w:r>
            <w:r>
              <w:rPr>
                <w:noProof/>
                <w:webHidden/>
              </w:rPr>
              <w:fldChar w:fldCharType="begin"/>
            </w:r>
            <w:r>
              <w:rPr>
                <w:noProof/>
                <w:webHidden/>
              </w:rPr>
              <w:instrText xml:space="preserve"> PAGEREF _Toc223508889 \h </w:instrText>
            </w:r>
            <w:r>
              <w:rPr>
                <w:noProof/>
                <w:webHidden/>
              </w:rPr>
            </w:r>
            <w:r>
              <w:rPr>
                <w:noProof/>
                <w:webHidden/>
              </w:rPr>
              <w:fldChar w:fldCharType="separate"/>
            </w:r>
            <w:r>
              <w:rPr>
                <w:noProof/>
                <w:webHidden/>
              </w:rPr>
              <w:t>5</w:t>
            </w:r>
            <w:r>
              <w:rPr>
                <w:noProof/>
                <w:webHidden/>
              </w:rPr>
              <w:fldChar w:fldCharType="end"/>
            </w:r>
          </w:hyperlink>
        </w:p>
        <w:p w14:paraId="04D0E581" w14:textId="1B7960F0" w:rsidR="00FB370D" w:rsidRDefault="00FB370D">
          <w:pPr>
            <w:pStyle w:val="TM2"/>
            <w:tabs>
              <w:tab w:val="right" w:leader="dot" w:pos="8630"/>
            </w:tabs>
            <w:rPr>
              <w:rFonts w:asciiTheme="minorHAnsi" w:eastAsiaTheme="minorEastAsia" w:hAnsiTheme="minorHAnsi"/>
              <w:noProof/>
              <w:sz w:val="24"/>
              <w:lang w:eastAsia="fr-CA"/>
            </w:rPr>
          </w:pPr>
          <w:hyperlink w:anchor="_Toc223508890" w:history="1">
            <w:r w:rsidRPr="00031D26">
              <w:rPr>
                <w:rStyle w:val="Hyperlien"/>
                <w:noProof/>
              </w:rPr>
              <w:t>10| Suivi et révision de la politique</w:t>
            </w:r>
            <w:r>
              <w:rPr>
                <w:noProof/>
                <w:webHidden/>
              </w:rPr>
              <w:tab/>
            </w:r>
            <w:r>
              <w:rPr>
                <w:noProof/>
                <w:webHidden/>
              </w:rPr>
              <w:fldChar w:fldCharType="begin"/>
            </w:r>
            <w:r>
              <w:rPr>
                <w:noProof/>
                <w:webHidden/>
              </w:rPr>
              <w:instrText xml:space="preserve"> PAGEREF _Toc223508890 \h </w:instrText>
            </w:r>
            <w:r>
              <w:rPr>
                <w:noProof/>
                <w:webHidden/>
              </w:rPr>
            </w:r>
            <w:r>
              <w:rPr>
                <w:noProof/>
                <w:webHidden/>
              </w:rPr>
              <w:fldChar w:fldCharType="separate"/>
            </w:r>
            <w:r>
              <w:rPr>
                <w:noProof/>
                <w:webHidden/>
              </w:rPr>
              <w:t>5</w:t>
            </w:r>
            <w:r>
              <w:rPr>
                <w:noProof/>
                <w:webHidden/>
              </w:rPr>
              <w:fldChar w:fldCharType="end"/>
            </w:r>
          </w:hyperlink>
        </w:p>
        <w:p w14:paraId="5D013451" w14:textId="06168C96" w:rsidR="00FB370D" w:rsidRDefault="00FB370D">
          <w:pPr>
            <w:pStyle w:val="TM2"/>
            <w:tabs>
              <w:tab w:val="right" w:leader="dot" w:pos="8630"/>
            </w:tabs>
            <w:rPr>
              <w:rFonts w:asciiTheme="minorHAnsi" w:eastAsiaTheme="minorEastAsia" w:hAnsiTheme="minorHAnsi"/>
              <w:noProof/>
              <w:sz w:val="24"/>
              <w:lang w:eastAsia="fr-CA"/>
            </w:rPr>
          </w:pPr>
          <w:hyperlink w:anchor="_Toc223508891" w:history="1">
            <w:r w:rsidRPr="00031D26">
              <w:rPr>
                <w:rStyle w:val="Hyperlien"/>
                <w:noProof/>
              </w:rPr>
              <w:t>11| Entrée en vigueur</w:t>
            </w:r>
            <w:r>
              <w:rPr>
                <w:noProof/>
                <w:webHidden/>
              </w:rPr>
              <w:tab/>
            </w:r>
            <w:r>
              <w:rPr>
                <w:noProof/>
                <w:webHidden/>
              </w:rPr>
              <w:fldChar w:fldCharType="begin"/>
            </w:r>
            <w:r>
              <w:rPr>
                <w:noProof/>
                <w:webHidden/>
              </w:rPr>
              <w:instrText xml:space="preserve"> PAGEREF _Toc223508891 \h </w:instrText>
            </w:r>
            <w:r>
              <w:rPr>
                <w:noProof/>
                <w:webHidden/>
              </w:rPr>
            </w:r>
            <w:r>
              <w:rPr>
                <w:noProof/>
                <w:webHidden/>
              </w:rPr>
              <w:fldChar w:fldCharType="separate"/>
            </w:r>
            <w:r>
              <w:rPr>
                <w:noProof/>
                <w:webHidden/>
              </w:rPr>
              <w:t>5</w:t>
            </w:r>
            <w:r>
              <w:rPr>
                <w:noProof/>
                <w:webHidden/>
              </w:rPr>
              <w:fldChar w:fldCharType="end"/>
            </w:r>
          </w:hyperlink>
        </w:p>
        <w:p w14:paraId="1240F8F2" w14:textId="0F02546D" w:rsidR="00FB370D" w:rsidRDefault="00FB370D">
          <w:pPr>
            <w:pStyle w:val="TM2"/>
            <w:tabs>
              <w:tab w:val="right" w:leader="dot" w:pos="8630"/>
            </w:tabs>
            <w:rPr>
              <w:rFonts w:asciiTheme="minorHAnsi" w:eastAsiaTheme="minorEastAsia" w:hAnsiTheme="minorHAnsi"/>
              <w:noProof/>
              <w:sz w:val="24"/>
              <w:lang w:eastAsia="fr-CA"/>
            </w:rPr>
          </w:pPr>
          <w:hyperlink w:anchor="_Toc223508892" w:history="1">
            <w:r w:rsidRPr="00031D26">
              <w:rPr>
                <w:rStyle w:val="Hyperlien"/>
                <w:noProof/>
              </w:rPr>
              <w:t>12| Liste des annexes :</w:t>
            </w:r>
            <w:r>
              <w:rPr>
                <w:noProof/>
                <w:webHidden/>
              </w:rPr>
              <w:tab/>
            </w:r>
            <w:r>
              <w:rPr>
                <w:noProof/>
                <w:webHidden/>
              </w:rPr>
              <w:fldChar w:fldCharType="begin"/>
            </w:r>
            <w:r>
              <w:rPr>
                <w:noProof/>
                <w:webHidden/>
              </w:rPr>
              <w:instrText xml:space="preserve"> PAGEREF _Toc223508892 \h </w:instrText>
            </w:r>
            <w:r>
              <w:rPr>
                <w:noProof/>
                <w:webHidden/>
              </w:rPr>
            </w:r>
            <w:r>
              <w:rPr>
                <w:noProof/>
                <w:webHidden/>
              </w:rPr>
              <w:fldChar w:fldCharType="separate"/>
            </w:r>
            <w:r>
              <w:rPr>
                <w:noProof/>
                <w:webHidden/>
              </w:rPr>
              <w:t>5</w:t>
            </w:r>
            <w:r>
              <w:rPr>
                <w:noProof/>
                <w:webHidden/>
              </w:rPr>
              <w:fldChar w:fldCharType="end"/>
            </w:r>
          </w:hyperlink>
        </w:p>
        <w:p w14:paraId="619B1682" w14:textId="729B8E9F" w:rsidR="00FB370D" w:rsidRDefault="00FB370D">
          <w:pPr>
            <w:pStyle w:val="TM1"/>
            <w:tabs>
              <w:tab w:val="right" w:leader="dot" w:pos="8630"/>
            </w:tabs>
            <w:rPr>
              <w:rFonts w:asciiTheme="minorHAnsi" w:eastAsiaTheme="minorEastAsia" w:hAnsiTheme="minorHAnsi"/>
              <w:noProof/>
              <w:sz w:val="24"/>
              <w:lang w:eastAsia="fr-CA"/>
            </w:rPr>
          </w:pPr>
          <w:hyperlink w:anchor="_Toc223508893" w:history="1">
            <w:r w:rsidRPr="00031D26">
              <w:rPr>
                <w:rStyle w:val="Hyperlien"/>
                <w:noProof/>
              </w:rPr>
              <w:t>Anne</w:t>
            </w:r>
            <w:r w:rsidRPr="00031D26">
              <w:rPr>
                <w:rStyle w:val="Hyperlien"/>
                <w:noProof/>
              </w:rPr>
              <w:t>x</w:t>
            </w:r>
            <w:r w:rsidRPr="00031D26">
              <w:rPr>
                <w:rStyle w:val="Hyperlien"/>
                <w:noProof/>
              </w:rPr>
              <w:t>es</w:t>
            </w:r>
            <w:r>
              <w:rPr>
                <w:noProof/>
                <w:webHidden/>
              </w:rPr>
              <w:tab/>
            </w:r>
            <w:r>
              <w:rPr>
                <w:noProof/>
                <w:webHidden/>
              </w:rPr>
              <w:fldChar w:fldCharType="begin"/>
            </w:r>
            <w:r>
              <w:rPr>
                <w:noProof/>
                <w:webHidden/>
              </w:rPr>
              <w:instrText xml:space="preserve"> PAGEREF _Toc223508893 \h </w:instrText>
            </w:r>
            <w:r>
              <w:rPr>
                <w:noProof/>
                <w:webHidden/>
              </w:rPr>
            </w:r>
            <w:r>
              <w:rPr>
                <w:noProof/>
                <w:webHidden/>
              </w:rPr>
              <w:fldChar w:fldCharType="separate"/>
            </w:r>
            <w:r>
              <w:rPr>
                <w:noProof/>
                <w:webHidden/>
              </w:rPr>
              <w:t>6</w:t>
            </w:r>
            <w:r>
              <w:rPr>
                <w:noProof/>
                <w:webHidden/>
              </w:rPr>
              <w:fldChar w:fldCharType="end"/>
            </w:r>
          </w:hyperlink>
        </w:p>
        <w:p w14:paraId="15BB54B8" w14:textId="327B95E5" w:rsidR="00FB370D" w:rsidRDefault="00FB370D">
          <w:pPr>
            <w:pStyle w:val="TM2"/>
            <w:tabs>
              <w:tab w:val="right" w:leader="dot" w:pos="8630"/>
            </w:tabs>
            <w:rPr>
              <w:rFonts w:asciiTheme="minorHAnsi" w:eastAsiaTheme="minorEastAsia" w:hAnsiTheme="minorHAnsi"/>
              <w:noProof/>
              <w:sz w:val="24"/>
              <w:lang w:eastAsia="fr-CA"/>
            </w:rPr>
          </w:pPr>
          <w:hyperlink w:anchor="_Toc223508894" w:history="1">
            <w:r w:rsidRPr="00031D26">
              <w:rPr>
                <w:rStyle w:val="Hyperlien"/>
                <w:noProof/>
              </w:rPr>
              <w:t>Annexe 1 : Conseils pour l’ergonomie en télétravail</w:t>
            </w:r>
            <w:r>
              <w:rPr>
                <w:noProof/>
                <w:webHidden/>
              </w:rPr>
              <w:tab/>
            </w:r>
            <w:r>
              <w:rPr>
                <w:noProof/>
                <w:webHidden/>
              </w:rPr>
              <w:fldChar w:fldCharType="begin"/>
            </w:r>
            <w:r>
              <w:rPr>
                <w:noProof/>
                <w:webHidden/>
              </w:rPr>
              <w:instrText xml:space="preserve"> PAGEREF _Toc223508894 \h </w:instrText>
            </w:r>
            <w:r>
              <w:rPr>
                <w:noProof/>
                <w:webHidden/>
              </w:rPr>
            </w:r>
            <w:r>
              <w:rPr>
                <w:noProof/>
                <w:webHidden/>
              </w:rPr>
              <w:fldChar w:fldCharType="separate"/>
            </w:r>
            <w:r>
              <w:rPr>
                <w:noProof/>
                <w:webHidden/>
              </w:rPr>
              <w:t>6</w:t>
            </w:r>
            <w:r>
              <w:rPr>
                <w:noProof/>
                <w:webHidden/>
              </w:rPr>
              <w:fldChar w:fldCharType="end"/>
            </w:r>
          </w:hyperlink>
        </w:p>
        <w:p w14:paraId="4EADC200" w14:textId="06484455" w:rsidR="00FB370D" w:rsidRDefault="00FB370D">
          <w:pPr>
            <w:pStyle w:val="TM2"/>
            <w:tabs>
              <w:tab w:val="right" w:leader="dot" w:pos="8630"/>
            </w:tabs>
            <w:rPr>
              <w:rFonts w:asciiTheme="minorHAnsi" w:eastAsiaTheme="minorEastAsia" w:hAnsiTheme="minorHAnsi"/>
              <w:noProof/>
              <w:sz w:val="24"/>
              <w:lang w:eastAsia="fr-CA"/>
            </w:rPr>
          </w:pPr>
          <w:hyperlink w:anchor="_Toc223508895" w:history="1">
            <w:r w:rsidRPr="00031D26">
              <w:rPr>
                <w:rStyle w:val="Hyperlien"/>
                <w:noProof/>
              </w:rPr>
              <w:t>Annexe 2 : Conseils pour la sécurité des données</w:t>
            </w:r>
            <w:r>
              <w:rPr>
                <w:noProof/>
                <w:webHidden/>
              </w:rPr>
              <w:tab/>
            </w:r>
            <w:r>
              <w:rPr>
                <w:noProof/>
                <w:webHidden/>
              </w:rPr>
              <w:fldChar w:fldCharType="begin"/>
            </w:r>
            <w:r>
              <w:rPr>
                <w:noProof/>
                <w:webHidden/>
              </w:rPr>
              <w:instrText xml:space="preserve"> PAGEREF _Toc223508895 \h </w:instrText>
            </w:r>
            <w:r>
              <w:rPr>
                <w:noProof/>
                <w:webHidden/>
              </w:rPr>
            </w:r>
            <w:r>
              <w:rPr>
                <w:noProof/>
                <w:webHidden/>
              </w:rPr>
              <w:fldChar w:fldCharType="separate"/>
            </w:r>
            <w:r>
              <w:rPr>
                <w:noProof/>
                <w:webHidden/>
              </w:rPr>
              <w:t>6</w:t>
            </w:r>
            <w:r>
              <w:rPr>
                <w:noProof/>
                <w:webHidden/>
              </w:rPr>
              <w:fldChar w:fldCharType="end"/>
            </w:r>
          </w:hyperlink>
        </w:p>
        <w:p w14:paraId="7AF86BD0" w14:textId="3F81E1E0" w:rsidR="00FB370D" w:rsidRDefault="00FB370D">
          <w:pPr>
            <w:pStyle w:val="TM2"/>
            <w:tabs>
              <w:tab w:val="right" w:leader="dot" w:pos="8630"/>
            </w:tabs>
            <w:rPr>
              <w:rFonts w:asciiTheme="minorHAnsi" w:eastAsiaTheme="minorEastAsia" w:hAnsiTheme="minorHAnsi"/>
              <w:noProof/>
              <w:sz w:val="24"/>
              <w:lang w:eastAsia="fr-CA"/>
            </w:rPr>
          </w:pPr>
          <w:hyperlink w:anchor="_Toc223508896" w:history="1">
            <w:r w:rsidRPr="00031D26">
              <w:rPr>
                <w:rStyle w:val="Hyperlien"/>
                <w:noProof/>
              </w:rPr>
              <w:t>Annexe 3 : Droit à la déconnexion</w:t>
            </w:r>
            <w:r>
              <w:rPr>
                <w:noProof/>
                <w:webHidden/>
              </w:rPr>
              <w:tab/>
            </w:r>
            <w:r>
              <w:rPr>
                <w:noProof/>
                <w:webHidden/>
              </w:rPr>
              <w:fldChar w:fldCharType="begin"/>
            </w:r>
            <w:r>
              <w:rPr>
                <w:noProof/>
                <w:webHidden/>
              </w:rPr>
              <w:instrText xml:space="preserve"> PAGEREF _Toc223508896 \h </w:instrText>
            </w:r>
            <w:r>
              <w:rPr>
                <w:noProof/>
                <w:webHidden/>
              </w:rPr>
            </w:r>
            <w:r>
              <w:rPr>
                <w:noProof/>
                <w:webHidden/>
              </w:rPr>
              <w:fldChar w:fldCharType="separate"/>
            </w:r>
            <w:r>
              <w:rPr>
                <w:noProof/>
                <w:webHidden/>
              </w:rPr>
              <w:t>8</w:t>
            </w:r>
            <w:r>
              <w:rPr>
                <w:noProof/>
                <w:webHidden/>
              </w:rPr>
              <w:fldChar w:fldCharType="end"/>
            </w:r>
          </w:hyperlink>
        </w:p>
        <w:p w14:paraId="6C6C992A" w14:textId="274D0765" w:rsidR="5AF4F742" w:rsidRDefault="5AF4F742" w:rsidP="5AF4F742">
          <w:pPr>
            <w:pStyle w:val="TM2"/>
            <w:tabs>
              <w:tab w:val="right" w:leader="dot" w:pos="8640"/>
            </w:tabs>
            <w:rPr>
              <w:rStyle w:val="Hyperlien"/>
            </w:rPr>
          </w:pPr>
          <w:r>
            <w:fldChar w:fldCharType="end"/>
          </w:r>
        </w:p>
      </w:sdtContent>
    </w:sdt>
    <w:p w14:paraId="602CB875" w14:textId="5A43B62D" w:rsidR="5AF4F742" w:rsidRDefault="5AF4F742" w:rsidP="5AF4F742">
      <w:pPr>
        <w:pStyle w:val="Titre1"/>
      </w:pPr>
    </w:p>
    <w:p w14:paraId="4D1DF87B" w14:textId="77777777" w:rsidR="00D47293" w:rsidRDefault="00D47293">
      <w:pPr>
        <w:rPr>
          <w:rFonts w:ascii="Work Sans" w:eastAsiaTheme="majorEastAsia" w:hAnsi="Work Sans" w:cstheme="majorBidi"/>
          <w:b/>
          <w:color w:val="31595C"/>
          <w:sz w:val="40"/>
          <w:szCs w:val="40"/>
        </w:rPr>
      </w:pPr>
      <w:r>
        <w:br w:type="page"/>
      </w:r>
    </w:p>
    <w:p w14:paraId="6C792BA2" w14:textId="4A417B24" w:rsidR="3A288200" w:rsidRDefault="3A288200" w:rsidP="1085B9C2">
      <w:pPr>
        <w:pStyle w:val="Titre1"/>
        <w:rPr>
          <w:rFonts w:ascii="Rockwell" w:eastAsia="Rockwell" w:hAnsi="Rockwell" w:cs="Rockwell"/>
          <w:b w:val="0"/>
          <w:color w:val="003A60"/>
          <w:sz w:val="36"/>
          <w:szCs w:val="36"/>
        </w:rPr>
      </w:pPr>
      <w:bookmarkStart w:id="1" w:name="_Toc223508880"/>
      <w:r>
        <w:lastRenderedPageBreak/>
        <w:t xml:space="preserve">Politique de télétravail – Fondation </w:t>
      </w:r>
      <w:proofErr w:type="spellStart"/>
      <w:r>
        <w:t>Béati</w:t>
      </w:r>
      <w:bookmarkEnd w:id="1"/>
      <w:proofErr w:type="spellEnd"/>
    </w:p>
    <w:p w14:paraId="40C7C565" w14:textId="79205A97" w:rsidR="3A288200" w:rsidRDefault="3A288200" w:rsidP="1085B9C2">
      <w:pPr>
        <w:pStyle w:val="Titre2"/>
        <w:rPr>
          <w:rFonts w:ascii="Rockwell" w:eastAsia="Rockwell" w:hAnsi="Rockwell" w:cs="Rockwell"/>
          <w:color w:val="287FA5"/>
        </w:rPr>
      </w:pPr>
      <w:bookmarkStart w:id="2" w:name="_Toc223508881"/>
      <w:r>
        <w:t>1| Préambule</w:t>
      </w:r>
      <w:bookmarkEnd w:id="2"/>
    </w:p>
    <w:p w14:paraId="7C8DAD0F" w14:textId="1857815B" w:rsidR="3A288200" w:rsidRDefault="3A288200" w:rsidP="1085B9C2">
      <w:pPr>
        <w:keepNext/>
        <w:keepLines/>
        <w:jc w:val="both"/>
        <w:rPr>
          <w:rFonts w:ascii="Calibri" w:eastAsia="Calibri" w:hAnsi="Calibri" w:cs="Calibri"/>
          <w:color w:val="000000" w:themeColor="text1"/>
          <w:sz w:val="22"/>
          <w:szCs w:val="22"/>
        </w:rPr>
      </w:pPr>
      <w:r w:rsidRPr="1085B9C2">
        <w:t xml:space="preserve">La Fondation </w:t>
      </w:r>
      <w:proofErr w:type="spellStart"/>
      <w:r w:rsidRPr="1085B9C2">
        <w:t>Béati</w:t>
      </w:r>
      <w:proofErr w:type="spellEnd"/>
      <w:r w:rsidRPr="1085B9C2">
        <w:t xml:space="preserve">, soucieuse de concilier performance organisationnelle et bien-être des </w:t>
      </w:r>
      <w:proofErr w:type="spellStart"/>
      <w:r w:rsidRPr="1085B9C2">
        <w:t>employé·e·s</w:t>
      </w:r>
      <w:proofErr w:type="spellEnd"/>
      <w:r w:rsidRPr="1085B9C2">
        <w:t>, met en place cette politique de télétravail pour offrir un cadre flexible, sécuritaire et équitable. Ce mode de travail vise à favoriser l’équilibre travail-vie personnelle, le développement professionnel et l'engagement social, tout en respectant les normes éthiques, légales et de confidentialité. Cette politique reflète les valeurs de confiance et de responsabilité qui caractérisent la culture de la Fondation.</w:t>
      </w:r>
    </w:p>
    <w:p w14:paraId="5C2B733E" w14:textId="788695C8" w:rsidR="3A288200" w:rsidRDefault="3A288200" w:rsidP="1085B9C2">
      <w:pPr>
        <w:pStyle w:val="Titre2"/>
        <w:rPr>
          <w:rFonts w:ascii="Rockwell" w:eastAsia="Rockwell" w:hAnsi="Rockwell" w:cs="Rockwell"/>
          <w:color w:val="287FA5"/>
        </w:rPr>
      </w:pPr>
      <w:bookmarkStart w:id="3" w:name="_Toc223508882"/>
      <w:r>
        <w:t>2| Introduction</w:t>
      </w:r>
      <w:bookmarkEnd w:id="3"/>
      <w:r>
        <w:t xml:space="preserve"> </w:t>
      </w:r>
    </w:p>
    <w:p w14:paraId="0CB67CF0" w14:textId="6F42476B" w:rsidR="3A288200" w:rsidRDefault="3A288200" w:rsidP="1085B9C2">
      <w:pPr>
        <w:jc w:val="both"/>
        <w:rPr>
          <w:rFonts w:ascii="Calibri" w:eastAsia="Calibri" w:hAnsi="Calibri" w:cs="Calibri"/>
          <w:color w:val="000000" w:themeColor="text1"/>
          <w:sz w:val="22"/>
          <w:szCs w:val="22"/>
        </w:rPr>
      </w:pPr>
      <w:r w:rsidRPr="1085B9C2">
        <w:t>Le télétravail, en tant qu'outil d’organisation, favorise à la fois la flexibilité</w:t>
      </w:r>
      <w:r w:rsidR="28040E0E" w:rsidRPr="1085B9C2">
        <w:t xml:space="preserve"> pour </w:t>
      </w:r>
      <w:proofErr w:type="gramStart"/>
      <w:r w:rsidR="28040E0E" w:rsidRPr="1085B9C2">
        <w:t xml:space="preserve">les </w:t>
      </w:r>
      <w:proofErr w:type="spellStart"/>
      <w:r w:rsidRPr="1085B9C2">
        <w:t>employé</w:t>
      </w:r>
      <w:proofErr w:type="gramEnd"/>
      <w:r w:rsidRPr="1085B9C2">
        <w:t>·e·s</w:t>
      </w:r>
      <w:proofErr w:type="spellEnd"/>
      <w:r w:rsidRPr="1085B9C2">
        <w:t xml:space="preserve"> et l'efficacité opérationnelle. La fondation s'engage à fournir les ressources nécessaires pour garantir un environnement de télétravail équitable et inclusif, dans le respect des droits fondamentaux, tels que définis dans la charte des droits et libertés de la personne et les lois applicables, notamment en matière de santé et de sécurité au travail.</w:t>
      </w:r>
    </w:p>
    <w:p w14:paraId="64087D8C" w14:textId="7D56D76A" w:rsidR="3A288200" w:rsidRDefault="3A288200" w:rsidP="1085B9C2">
      <w:pPr>
        <w:pStyle w:val="Titre2"/>
        <w:rPr>
          <w:rFonts w:ascii="Rockwell" w:eastAsia="Rockwell" w:hAnsi="Rockwell" w:cs="Rockwell"/>
          <w:color w:val="287FA5"/>
        </w:rPr>
      </w:pPr>
      <w:bookmarkStart w:id="4" w:name="_Toc223508883"/>
      <w:r>
        <w:t>3| Principes généraux</w:t>
      </w:r>
      <w:bookmarkEnd w:id="4"/>
    </w:p>
    <w:p w14:paraId="7BC5A6CE" w14:textId="1B67F8DF" w:rsidR="3A288200" w:rsidRDefault="3A288200" w:rsidP="1085B9C2">
      <w:pPr>
        <w:pStyle w:val="Paragraphedeliste"/>
        <w:numPr>
          <w:ilvl w:val="0"/>
          <w:numId w:val="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Équité</w:t>
      </w:r>
      <w:r w:rsidRPr="1085B9C2">
        <w:rPr>
          <w:rFonts w:asciiTheme="minorHAnsi" w:eastAsiaTheme="minorEastAsia" w:hAnsiTheme="minorHAnsi"/>
          <w:color w:val="000000" w:themeColor="text1"/>
          <w:szCs w:val="20"/>
        </w:rPr>
        <w:t xml:space="preserve"> :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en télétravail bénéficient des mêmes droits et conditions que ceux en présentiel.</w:t>
      </w:r>
    </w:p>
    <w:p w14:paraId="3174491E" w14:textId="20306C6B" w:rsidR="3A288200" w:rsidRDefault="3A288200" w:rsidP="1085B9C2">
      <w:pPr>
        <w:pStyle w:val="Paragraphedeliste"/>
        <w:numPr>
          <w:ilvl w:val="0"/>
          <w:numId w:val="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Confiance mutuelle</w:t>
      </w:r>
      <w:r w:rsidRPr="1085B9C2">
        <w:rPr>
          <w:rFonts w:asciiTheme="minorHAnsi" w:eastAsiaTheme="minorEastAsia" w:hAnsiTheme="minorHAnsi"/>
          <w:color w:val="000000" w:themeColor="text1"/>
          <w:szCs w:val="20"/>
        </w:rPr>
        <w:t xml:space="preserve"> : La relation entre la Fondation et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repose sur la responsabilité et l’autonomie. Aucun outil de surveillance n’est utilisé.</w:t>
      </w:r>
    </w:p>
    <w:p w14:paraId="747438C7" w14:textId="62F69009" w:rsidR="3A288200" w:rsidRDefault="3A288200" w:rsidP="1085B9C2">
      <w:pPr>
        <w:pStyle w:val="Paragraphedeliste"/>
        <w:numPr>
          <w:ilvl w:val="0"/>
          <w:numId w:val="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Confidentialité et sécurité des données</w:t>
      </w:r>
      <w:r w:rsidRPr="1085B9C2">
        <w:rPr>
          <w:rFonts w:asciiTheme="minorHAnsi" w:eastAsiaTheme="minorEastAsia" w:hAnsiTheme="minorHAnsi"/>
          <w:color w:val="000000" w:themeColor="text1"/>
          <w:szCs w:val="20"/>
        </w:rPr>
        <w:t xml:space="preserve"> : Le télétravail est encadré pour garantir la sécurité des informations et le respect des normes de protection des données.</w:t>
      </w:r>
    </w:p>
    <w:p w14:paraId="6FBE31EE" w14:textId="106CF302" w:rsidR="3A288200" w:rsidRDefault="3A288200" w:rsidP="1085B9C2">
      <w:pPr>
        <w:pStyle w:val="Paragraphedeliste"/>
        <w:numPr>
          <w:ilvl w:val="0"/>
          <w:numId w:val="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Inclusion et flexibilité</w:t>
      </w:r>
      <w:r w:rsidRPr="1085B9C2">
        <w:rPr>
          <w:rFonts w:asciiTheme="minorHAnsi" w:eastAsiaTheme="minorEastAsia" w:hAnsiTheme="minorHAnsi"/>
          <w:color w:val="000000" w:themeColor="text1"/>
          <w:szCs w:val="20"/>
        </w:rPr>
        <w:t xml:space="preserve"> : La Fondation valorise des pratiques adaptables et inclusives, répondant aux besoins spécifiques de </w:t>
      </w:r>
      <w:proofErr w:type="spellStart"/>
      <w:r w:rsidRPr="1085B9C2">
        <w:rPr>
          <w:rFonts w:asciiTheme="minorHAnsi" w:eastAsiaTheme="minorEastAsia" w:hAnsiTheme="minorHAnsi"/>
          <w:color w:val="000000" w:themeColor="text1"/>
          <w:szCs w:val="20"/>
        </w:rPr>
        <w:t>chacun·e</w:t>
      </w:r>
      <w:proofErr w:type="spellEnd"/>
      <w:r w:rsidRPr="1085B9C2">
        <w:rPr>
          <w:rFonts w:asciiTheme="minorHAnsi" w:eastAsiaTheme="minorEastAsia" w:hAnsiTheme="minorHAnsi"/>
          <w:color w:val="000000" w:themeColor="text1"/>
          <w:szCs w:val="20"/>
        </w:rPr>
        <w:t>.</w:t>
      </w:r>
    </w:p>
    <w:p w14:paraId="4A1C7170" w14:textId="1BFDC887" w:rsidR="3A288200" w:rsidRDefault="3A288200" w:rsidP="1085B9C2">
      <w:pPr>
        <w:pStyle w:val="Titre2"/>
        <w:rPr>
          <w:rFonts w:ascii="Rockwell" w:eastAsia="Rockwell" w:hAnsi="Rockwell" w:cs="Rockwell"/>
          <w:color w:val="287FA5"/>
        </w:rPr>
      </w:pPr>
      <w:bookmarkStart w:id="5" w:name="_Toc223508884"/>
      <w:r>
        <w:t>4| Champ d’application</w:t>
      </w:r>
      <w:bookmarkEnd w:id="5"/>
    </w:p>
    <w:p w14:paraId="487D29F1" w14:textId="18D0DE15" w:rsidR="3A288200" w:rsidRDefault="3A288200" w:rsidP="1085B9C2">
      <w:pPr>
        <w:jc w:val="both"/>
      </w:pPr>
      <w:r w:rsidRPr="1085B9C2">
        <w:t>Cette politique (incluant les annexes) s’applique à tous les membres de l’équipe, quel que soit leur poste, dans des contextes de télétravail régulier ou occasionnel. Elle concerne</w:t>
      </w:r>
      <w:r w:rsidR="26667CFA" w:rsidRPr="1085B9C2">
        <w:t xml:space="preserve"> également</w:t>
      </w:r>
      <w:r w:rsidRPr="1085B9C2">
        <w:t xml:space="preserve"> les périodes de flexibilité accrue, comme l’été (juillet et aout), où aucune présence n’est obligatoire. La présence au travail ou en ligne est définie et mise à jour dans la politique des conditions de travail. </w:t>
      </w:r>
    </w:p>
    <w:p w14:paraId="3305C265" w14:textId="0E07451B" w:rsidR="3A288200" w:rsidRDefault="3A288200" w:rsidP="1085B9C2">
      <w:pPr>
        <w:pStyle w:val="Titre2"/>
        <w:rPr>
          <w:rFonts w:ascii="Rockwell" w:eastAsia="Rockwell" w:hAnsi="Rockwell" w:cs="Rockwell"/>
          <w:color w:val="287FA5"/>
        </w:rPr>
      </w:pPr>
      <w:bookmarkStart w:id="6" w:name="_Toc223508885"/>
      <w:r>
        <w:t>5| Responsabilités de l’employeur</w:t>
      </w:r>
      <w:bookmarkEnd w:id="6"/>
    </w:p>
    <w:p w14:paraId="2F7EC5D8" w14:textId="6704EC4D" w:rsidR="3A288200" w:rsidRDefault="3A288200" w:rsidP="1085B9C2">
      <w:pPr>
        <w:pStyle w:val="Paragraphedeliste"/>
        <w:numPr>
          <w:ilvl w:val="0"/>
          <w:numId w:val="23"/>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Fourniture des outils</w:t>
      </w:r>
      <w:r w:rsidRPr="1085B9C2">
        <w:rPr>
          <w:rFonts w:asciiTheme="minorHAnsi" w:eastAsiaTheme="minorEastAsia" w:hAnsiTheme="minorHAnsi"/>
          <w:color w:val="000000" w:themeColor="text1"/>
          <w:szCs w:val="20"/>
        </w:rPr>
        <w:t xml:space="preserve"> : la fondation s’engage à fournir le matériel nécessaire (ordinateur portable, écran, souris et clavier ainsi que les logiciels nécessaires dont : Microsoft Teams, Asana, SharePoint, </w:t>
      </w:r>
      <w:proofErr w:type="spellStart"/>
      <w:r w:rsidRPr="1085B9C2">
        <w:rPr>
          <w:rFonts w:asciiTheme="minorHAnsi" w:eastAsiaTheme="minorEastAsia" w:hAnsiTheme="minorHAnsi"/>
          <w:color w:val="000000" w:themeColor="text1"/>
          <w:szCs w:val="20"/>
        </w:rPr>
        <w:t>QuickBook</w:t>
      </w:r>
      <w:proofErr w:type="spellEnd"/>
      <w:r w:rsidRPr="1085B9C2">
        <w:rPr>
          <w:rFonts w:asciiTheme="minorHAnsi" w:eastAsiaTheme="minorEastAsia" w:hAnsiTheme="minorHAnsi"/>
          <w:color w:val="000000" w:themeColor="text1"/>
          <w:szCs w:val="20"/>
        </w:rPr>
        <w:t xml:space="preserve">, </w:t>
      </w:r>
      <w:proofErr w:type="gramStart"/>
      <w:r w:rsidRPr="1085B9C2">
        <w:rPr>
          <w:rFonts w:asciiTheme="minorHAnsi" w:eastAsiaTheme="minorEastAsia" w:hAnsiTheme="minorHAnsi"/>
          <w:color w:val="000000" w:themeColor="text1"/>
          <w:szCs w:val="20"/>
        </w:rPr>
        <w:t>Zoom..</w:t>
      </w:r>
      <w:proofErr w:type="gramEnd"/>
      <w:r w:rsidRPr="1085B9C2">
        <w:rPr>
          <w:rFonts w:asciiTheme="minorHAnsi" w:eastAsiaTheme="minorEastAsia" w:hAnsiTheme="minorHAnsi"/>
          <w:color w:val="000000" w:themeColor="text1"/>
          <w:szCs w:val="20"/>
        </w:rPr>
        <w:t>) pour permettre un télétravail dans des conditions optimales.</w:t>
      </w:r>
    </w:p>
    <w:p w14:paraId="526EF2AF" w14:textId="74ABDD21" w:rsidR="3A288200" w:rsidRDefault="3A288200" w:rsidP="1085B9C2">
      <w:pPr>
        <w:pStyle w:val="Paragraphedeliste"/>
        <w:numPr>
          <w:ilvl w:val="0"/>
          <w:numId w:val="23"/>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lastRenderedPageBreak/>
        <w:t xml:space="preserve">Sécurité </w:t>
      </w:r>
      <w:r w:rsidRPr="1085B9C2">
        <w:rPr>
          <w:rFonts w:asciiTheme="minorHAnsi" w:eastAsiaTheme="minorEastAsia" w:hAnsiTheme="minorHAnsi"/>
          <w:color w:val="000000" w:themeColor="text1"/>
          <w:szCs w:val="20"/>
        </w:rPr>
        <w:t xml:space="preserve">: l’employeur veille à la santé et à la sécurité des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en télétravail, en leur fournissant des recommandations en matière d'ergonomie et de prévention des risques psychosociaux.</w:t>
      </w:r>
    </w:p>
    <w:p w14:paraId="7822EA0E" w14:textId="555A811F" w:rsidR="3A288200" w:rsidRDefault="3A288200" w:rsidP="1085B9C2">
      <w:pPr>
        <w:pStyle w:val="Paragraphedeliste"/>
        <w:numPr>
          <w:ilvl w:val="0"/>
          <w:numId w:val="23"/>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Suivi de la performance</w:t>
      </w:r>
      <w:r w:rsidRPr="1085B9C2">
        <w:rPr>
          <w:rFonts w:asciiTheme="minorHAnsi" w:eastAsiaTheme="minorEastAsia" w:hAnsiTheme="minorHAnsi"/>
          <w:color w:val="000000" w:themeColor="text1"/>
          <w:szCs w:val="20"/>
        </w:rPr>
        <w:t xml:space="preserve"> : la direction s’assure que le travail des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en télétravail est suivi et évalué de la même manière que s’ils ou elles travaillaient sur site. La communication régulière est assurée via les outils numériques mis à disposition.</w:t>
      </w:r>
    </w:p>
    <w:p w14:paraId="2E4C9E02" w14:textId="413E8D8A" w:rsidR="3A288200" w:rsidRDefault="3A288200" w:rsidP="1085B9C2">
      <w:pPr>
        <w:pStyle w:val="Paragraphedeliste"/>
        <w:numPr>
          <w:ilvl w:val="0"/>
          <w:numId w:val="23"/>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Soutien technique</w:t>
      </w:r>
      <w:r w:rsidRPr="1085B9C2">
        <w:rPr>
          <w:rFonts w:asciiTheme="minorHAnsi" w:eastAsiaTheme="minorEastAsia" w:hAnsiTheme="minorHAnsi"/>
          <w:color w:val="000000" w:themeColor="text1"/>
          <w:szCs w:val="20"/>
        </w:rPr>
        <w:t xml:space="preserve"> : La Fondation offre un soutien continu pour l’utilisation des outils, la cybersécurité et la gestion du temps.</w:t>
      </w:r>
    </w:p>
    <w:p w14:paraId="473ACEE9" w14:textId="23899E11" w:rsidR="3A288200" w:rsidRDefault="3A288200" w:rsidP="1085B9C2">
      <w:pPr>
        <w:pStyle w:val="Titre2"/>
        <w:rPr>
          <w:rFonts w:ascii="Rockwell" w:eastAsia="Rockwell" w:hAnsi="Rockwell" w:cs="Rockwell"/>
          <w:color w:val="287FA5"/>
        </w:rPr>
      </w:pPr>
      <w:bookmarkStart w:id="7" w:name="_Toc223508886"/>
      <w:r>
        <w:t>6| Responsabilités de l’</w:t>
      </w:r>
      <w:proofErr w:type="spellStart"/>
      <w:r>
        <w:t>employé·e</w:t>
      </w:r>
      <w:bookmarkEnd w:id="7"/>
      <w:proofErr w:type="spellEnd"/>
    </w:p>
    <w:p w14:paraId="63E7A420" w14:textId="266BD978" w:rsidR="3A288200" w:rsidRDefault="3A288200" w:rsidP="1085B9C2">
      <w:pPr>
        <w:pStyle w:val="Paragraphedeliste"/>
        <w:numPr>
          <w:ilvl w:val="0"/>
          <w:numId w:val="22"/>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 xml:space="preserve">Conformité </w:t>
      </w:r>
      <w:r w:rsidRPr="1085B9C2">
        <w:rPr>
          <w:rFonts w:asciiTheme="minorHAnsi" w:eastAsiaTheme="minorEastAsia" w:hAnsiTheme="minorHAnsi"/>
          <w:color w:val="000000" w:themeColor="text1"/>
          <w:szCs w:val="20"/>
        </w:rPr>
        <w:t>: l’</w:t>
      </w:r>
      <w:proofErr w:type="spellStart"/>
      <w:r w:rsidRPr="1085B9C2">
        <w:rPr>
          <w:rFonts w:asciiTheme="minorHAnsi" w:eastAsiaTheme="minorEastAsia" w:hAnsiTheme="minorHAnsi"/>
          <w:color w:val="000000" w:themeColor="text1"/>
          <w:szCs w:val="20"/>
        </w:rPr>
        <w:t>employé·e</w:t>
      </w:r>
      <w:proofErr w:type="spellEnd"/>
      <w:r w:rsidRPr="1085B9C2">
        <w:rPr>
          <w:rFonts w:asciiTheme="minorHAnsi" w:eastAsiaTheme="minorEastAsia" w:hAnsiTheme="minorHAnsi"/>
          <w:color w:val="000000" w:themeColor="text1"/>
          <w:szCs w:val="20"/>
        </w:rPr>
        <w:t xml:space="preserve"> s’engage à respecter les conditions de travail, les lois et les règles en vigueur, y compris celles relatives à la sécurité des données.</w:t>
      </w:r>
    </w:p>
    <w:p w14:paraId="17B047E0" w14:textId="567DA194" w:rsidR="3A288200" w:rsidRDefault="3A288200" w:rsidP="1085B9C2">
      <w:pPr>
        <w:pStyle w:val="Paragraphedeliste"/>
        <w:numPr>
          <w:ilvl w:val="0"/>
          <w:numId w:val="22"/>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Aménagement du lieu de télétravail</w:t>
      </w:r>
      <w:r w:rsidRPr="1085B9C2">
        <w:rPr>
          <w:rFonts w:asciiTheme="minorHAnsi" w:eastAsiaTheme="minorEastAsia" w:hAnsiTheme="minorHAnsi"/>
          <w:color w:val="000000" w:themeColor="text1"/>
          <w:szCs w:val="20"/>
        </w:rPr>
        <w:t xml:space="preserve"> :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doivent veiller à ce que leur espace de travail soit ergonomique et sécurisé.</w:t>
      </w:r>
    </w:p>
    <w:p w14:paraId="2548B101" w14:textId="34C7D8F1" w:rsidR="3A288200" w:rsidRDefault="3A288200" w:rsidP="1085B9C2">
      <w:pPr>
        <w:pStyle w:val="Paragraphedeliste"/>
        <w:numPr>
          <w:ilvl w:val="0"/>
          <w:numId w:val="22"/>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Confidentialité</w:t>
      </w:r>
      <w:r w:rsidRPr="1085B9C2">
        <w:rPr>
          <w:rFonts w:asciiTheme="minorHAnsi" w:eastAsiaTheme="minorEastAsia" w:hAnsiTheme="minorHAnsi"/>
          <w:color w:val="000000" w:themeColor="text1"/>
          <w:szCs w:val="20"/>
        </w:rPr>
        <w:t xml:space="preserve"> :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sont responsables de la protection des données professionnelles. Les outils de la Fondation doivent être utilisés exclusivement pour les activités professionnelles.</w:t>
      </w:r>
    </w:p>
    <w:p w14:paraId="10674098" w14:textId="7561CD25" w:rsidR="3A288200" w:rsidRDefault="3A288200" w:rsidP="1085B9C2">
      <w:pPr>
        <w:pStyle w:val="Paragraphedeliste"/>
        <w:numPr>
          <w:ilvl w:val="0"/>
          <w:numId w:val="22"/>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Disponibilité et communication</w:t>
      </w:r>
      <w:r w:rsidRPr="1085B9C2">
        <w:rPr>
          <w:rFonts w:asciiTheme="minorHAnsi" w:eastAsiaTheme="minorEastAsia" w:hAnsiTheme="minorHAnsi"/>
          <w:color w:val="000000" w:themeColor="text1"/>
          <w:szCs w:val="20"/>
        </w:rPr>
        <w:t xml:space="preserve"> : l’</w:t>
      </w:r>
      <w:proofErr w:type="spellStart"/>
      <w:r w:rsidRPr="1085B9C2">
        <w:rPr>
          <w:rFonts w:asciiTheme="minorHAnsi" w:eastAsiaTheme="minorEastAsia" w:hAnsiTheme="minorHAnsi"/>
          <w:color w:val="000000" w:themeColor="text1"/>
          <w:szCs w:val="20"/>
        </w:rPr>
        <w:t>employé·e</w:t>
      </w:r>
      <w:proofErr w:type="spellEnd"/>
      <w:r w:rsidRPr="1085B9C2">
        <w:rPr>
          <w:rFonts w:asciiTheme="minorHAnsi" w:eastAsiaTheme="minorEastAsia" w:hAnsiTheme="minorHAnsi"/>
          <w:color w:val="000000" w:themeColor="text1"/>
          <w:szCs w:val="20"/>
        </w:rPr>
        <w:t xml:space="preserve"> doit être disponible durant ses heures de travail habituelles (qui peuvent être adaptées lorsque possible et lorsqu’approuvées par la direction afin de permettre de travailler à partir de l’étranger), participer aux rencontres d’équipes, être en présentiel aux rencontres externes le nécessitant et maintenir une communication active via les canaux de communication de la fondation.</w:t>
      </w:r>
    </w:p>
    <w:p w14:paraId="682514D7" w14:textId="45431984" w:rsidR="3A288200" w:rsidRDefault="3A288200" w:rsidP="1085B9C2">
      <w:pPr>
        <w:pStyle w:val="Titre2"/>
        <w:rPr>
          <w:rFonts w:ascii="Rockwell" w:eastAsia="Rockwell" w:hAnsi="Rockwell" w:cs="Rockwell"/>
          <w:color w:val="287FA5"/>
        </w:rPr>
      </w:pPr>
      <w:bookmarkStart w:id="8" w:name="_Toc223508887"/>
      <w:r>
        <w:t>7| Sécurité des données</w:t>
      </w:r>
      <w:bookmarkEnd w:id="8"/>
    </w:p>
    <w:p w14:paraId="503237E6" w14:textId="5D02B569" w:rsidR="3A288200" w:rsidRDefault="3A288200" w:rsidP="1085B9C2">
      <w:pPr>
        <w:spacing w:line="276" w:lineRule="auto"/>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La sécurité des données en télétravail est une priorité pour la Fondation </w:t>
      </w:r>
      <w:proofErr w:type="spellStart"/>
      <w:r w:rsidRPr="1085B9C2">
        <w:rPr>
          <w:rFonts w:asciiTheme="minorHAnsi" w:eastAsiaTheme="minorEastAsia" w:hAnsiTheme="minorHAnsi"/>
          <w:color w:val="000000" w:themeColor="text1"/>
          <w:szCs w:val="20"/>
        </w:rPr>
        <w:t>Béati</w:t>
      </w:r>
      <w:proofErr w:type="spellEnd"/>
      <w:r w:rsidRPr="1085B9C2">
        <w:rPr>
          <w:rFonts w:asciiTheme="minorHAnsi" w:eastAsiaTheme="minorEastAsia" w:hAnsiTheme="minorHAnsi"/>
          <w:color w:val="000000" w:themeColor="text1"/>
          <w:szCs w:val="20"/>
        </w:rPr>
        <w:t xml:space="preserve">.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doivent respecter les mesures suivantes :</w:t>
      </w:r>
    </w:p>
    <w:p w14:paraId="45FC3CAA" w14:textId="3E03DADA" w:rsidR="3A288200" w:rsidRDefault="3A288200" w:rsidP="1085B9C2">
      <w:pPr>
        <w:pStyle w:val="Paragraphedeliste"/>
        <w:numPr>
          <w:ilvl w:val="0"/>
          <w:numId w:val="2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Outils approuvés</w:t>
      </w:r>
      <w:r w:rsidRPr="1085B9C2">
        <w:rPr>
          <w:rFonts w:asciiTheme="minorHAnsi" w:eastAsiaTheme="minorEastAsia" w:hAnsiTheme="minorHAnsi"/>
          <w:color w:val="000000" w:themeColor="text1"/>
          <w:szCs w:val="20"/>
        </w:rPr>
        <w:t xml:space="preserve"> : Tous les documents doivent être stockés et partagés via les outils de la Fondation (SharePoint, Teams).</w:t>
      </w:r>
    </w:p>
    <w:p w14:paraId="54897141" w14:textId="09E93849" w:rsidR="3A288200" w:rsidRDefault="3A288200" w:rsidP="1085B9C2">
      <w:pPr>
        <w:pStyle w:val="Paragraphedeliste"/>
        <w:numPr>
          <w:ilvl w:val="0"/>
          <w:numId w:val="2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Protection des accès</w:t>
      </w:r>
      <w:r w:rsidRPr="1085B9C2">
        <w:rPr>
          <w:rFonts w:asciiTheme="minorHAnsi" w:eastAsiaTheme="minorEastAsia" w:hAnsiTheme="minorHAnsi"/>
          <w:color w:val="000000" w:themeColor="text1"/>
          <w:szCs w:val="20"/>
        </w:rPr>
        <w:t xml:space="preserve"> :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doivent utiliser des mots de passe complexes.</w:t>
      </w:r>
    </w:p>
    <w:p w14:paraId="398D692C" w14:textId="527C9738" w:rsidR="3A288200" w:rsidRDefault="3A288200" w:rsidP="1085B9C2">
      <w:pPr>
        <w:pStyle w:val="Paragraphedeliste"/>
        <w:numPr>
          <w:ilvl w:val="0"/>
          <w:numId w:val="21"/>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Confidentialité</w:t>
      </w:r>
      <w:r w:rsidRPr="1085B9C2">
        <w:rPr>
          <w:rFonts w:asciiTheme="minorHAnsi" w:eastAsiaTheme="minorEastAsia" w:hAnsiTheme="minorHAnsi"/>
          <w:color w:val="000000" w:themeColor="text1"/>
          <w:szCs w:val="20"/>
        </w:rPr>
        <w:t xml:space="preserve"> :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doivent veiller à la confidentialité des informations et s'assurer que celles-ci ne soient pas accessibles aux membres de leur entourage.</w:t>
      </w:r>
    </w:p>
    <w:p w14:paraId="064F99C9" w14:textId="5368CCC1" w:rsidR="3A288200" w:rsidRDefault="3A288200" w:rsidP="1085B9C2">
      <w:pPr>
        <w:pStyle w:val="Titre2"/>
        <w:rPr>
          <w:rFonts w:ascii="Rockwell" w:eastAsia="Rockwell" w:hAnsi="Rockwell" w:cs="Rockwell"/>
          <w:color w:val="287FA5"/>
        </w:rPr>
      </w:pPr>
      <w:bookmarkStart w:id="9" w:name="_Toc223508888"/>
      <w:r>
        <w:t>8| Aspects financiers</w:t>
      </w:r>
      <w:bookmarkEnd w:id="9"/>
    </w:p>
    <w:p w14:paraId="4A07E59D" w14:textId="11026880" w:rsidR="3A288200" w:rsidRDefault="3A288200" w:rsidP="1085B9C2">
      <w:pPr>
        <w:spacing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Étant donné que des bureaux sont à disposition </w:t>
      </w:r>
      <w:proofErr w:type="gramStart"/>
      <w:r w:rsidRPr="1085B9C2">
        <w:rPr>
          <w:rFonts w:asciiTheme="minorHAnsi" w:eastAsiaTheme="minorEastAsia" w:hAnsiTheme="minorHAnsi"/>
          <w:color w:val="000000" w:themeColor="text1"/>
          <w:szCs w:val="20"/>
        </w:rPr>
        <w:t xml:space="preserve">des </w:t>
      </w:r>
      <w:proofErr w:type="spellStart"/>
      <w:r w:rsidRPr="1085B9C2">
        <w:rPr>
          <w:rFonts w:asciiTheme="minorHAnsi" w:eastAsiaTheme="minorEastAsia" w:hAnsiTheme="minorHAnsi"/>
          <w:color w:val="000000" w:themeColor="text1"/>
          <w:szCs w:val="20"/>
        </w:rPr>
        <w:t>employé</w:t>
      </w:r>
      <w:proofErr w:type="gramEnd"/>
      <w:r w:rsidRPr="1085B9C2">
        <w:rPr>
          <w:rFonts w:asciiTheme="minorHAnsi" w:eastAsiaTheme="minorEastAsia" w:hAnsiTheme="minorHAnsi"/>
          <w:color w:val="000000" w:themeColor="text1"/>
          <w:szCs w:val="20"/>
        </w:rPr>
        <w:t>.</w:t>
      </w:r>
      <w:proofErr w:type="gramStart"/>
      <w:r w:rsidRPr="1085B9C2">
        <w:rPr>
          <w:rFonts w:asciiTheme="minorHAnsi" w:eastAsiaTheme="minorEastAsia" w:hAnsiTheme="minorHAnsi"/>
          <w:color w:val="000000" w:themeColor="text1"/>
          <w:szCs w:val="20"/>
        </w:rPr>
        <w:t>e.s</w:t>
      </w:r>
      <w:proofErr w:type="spellEnd"/>
      <w:proofErr w:type="gramEnd"/>
      <w:r w:rsidRPr="1085B9C2">
        <w:rPr>
          <w:rFonts w:asciiTheme="minorHAnsi" w:eastAsiaTheme="minorEastAsia" w:hAnsiTheme="minorHAnsi"/>
          <w:color w:val="000000" w:themeColor="text1"/>
          <w:szCs w:val="20"/>
        </w:rPr>
        <w:t xml:space="preserve"> en tout temps, la fondation ne prend pas en charge les frais liés au télétravail (téléphone cellulaire, connexion internet, etc.). Néanmoins, lorsque possible financièrement, un montant forfaitaire est octroyé annuellement pour l’ensemble </w:t>
      </w:r>
      <w:proofErr w:type="gramStart"/>
      <w:r w:rsidRPr="1085B9C2">
        <w:rPr>
          <w:rFonts w:asciiTheme="minorHAnsi" w:eastAsiaTheme="minorEastAsia" w:hAnsiTheme="minorHAnsi"/>
          <w:color w:val="000000" w:themeColor="text1"/>
          <w:szCs w:val="20"/>
        </w:rPr>
        <w:t xml:space="preserve">des </w:t>
      </w:r>
      <w:proofErr w:type="spellStart"/>
      <w:r w:rsidRPr="1085B9C2">
        <w:rPr>
          <w:rFonts w:asciiTheme="minorHAnsi" w:eastAsiaTheme="minorEastAsia" w:hAnsiTheme="minorHAnsi"/>
          <w:color w:val="000000" w:themeColor="text1"/>
          <w:szCs w:val="20"/>
        </w:rPr>
        <w:t>salarié</w:t>
      </w:r>
      <w:proofErr w:type="gramEnd"/>
      <w:r w:rsidRPr="1085B9C2">
        <w:rPr>
          <w:rFonts w:asciiTheme="minorHAnsi" w:eastAsiaTheme="minorEastAsia" w:hAnsiTheme="minorHAnsi"/>
          <w:color w:val="000000" w:themeColor="text1"/>
          <w:szCs w:val="20"/>
        </w:rPr>
        <w:t>.</w:t>
      </w:r>
      <w:proofErr w:type="gramStart"/>
      <w:r w:rsidRPr="1085B9C2">
        <w:rPr>
          <w:rFonts w:asciiTheme="minorHAnsi" w:eastAsiaTheme="minorEastAsia" w:hAnsiTheme="minorHAnsi"/>
          <w:color w:val="000000" w:themeColor="text1"/>
          <w:szCs w:val="20"/>
        </w:rPr>
        <w:t>e.s</w:t>
      </w:r>
      <w:proofErr w:type="spellEnd"/>
      <w:proofErr w:type="gramEnd"/>
      <w:r w:rsidRPr="1085B9C2">
        <w:rPr>
          <w:rFonts w:asciiTheme="minorHAnsi" w:eastAsiaTheme="minorEastAsia" w:hAnsiTheme="minorHAnsi"/>
          <w:color w:val="000000" w:themeColor="text1"/>
          <w:szCs w:val="20"/>
        </w:rPr>
        <w:t xml:space="preserve"> </w:t>
      </w:r>
      <w:proofErr w:type="spellStart"/>
      <w:r w:rsidRPr="1085B9C2">
        <w:rPr>
          <w:rFonts w:asciiTheme="minorHAnsi" w:eastAsiaTheme="minorEastAsia" w:hAnsiTheme="minorHAnsi"/>
          <w:color w:val="000000" w:themeColor="text1"/>
          <w:szCs w:val="20"/>
        </w:rPr>
        <w:t>permanent.</w:t>
      </w:r>
      <w:proofErr w:type="gramStart"/>
      <w:r w:rsidRPr="1085B9C2">
        <w:rPr>
          <w:rFonts w:asciiTheme="minorHAnsi" w:eastAsiaTheme="minorEastAsia" w:hAnsiTheme="minorHAnsi"/>
          <w:color w:val="000000" w:themeColor="text1"/>
          <w:szCs w:val="20"/>
        </w:rPr>
        <w:t>e.s</w:t>
      </w:r>
      <w:proofErr w:type="spellEnd"/>
      <w:proofErr w:type="gramEnd"/>
      <w:r w:rsidRPr="1085B9C2">
        <w:rPr>
          <w:rFonts w:asciiTheme="minorHAnsi" w:eastAsiaTheme="minorEastAsia" w:hAnsiTheme="minorHAnsi"/>
          <w:color w:val="000000" w:themeColor="text1"/>
          <w:szCs w:val="20"/>
        </w:rPr>
        <w:t xml:space="preserve"> pour assurer une installation adéquate, ergonomique et confortable. </w:t>
      </w:r>
    </w:p>
    <w:p w14:paraId="57ECD2CA" w14:textId="58067286" w:rsidR="3A288200" w:rsidRDefault="3A288200" w:rsidP="1085B9C2">
      <w:pPr>
        <w:pStyle w:val="Titre2"/>
        <w:rPr>
          <w:rFonts w:ascii="Rockwell" w:eastAsia="Rockwell" w:hAnsi="Rockwell" w:cs="Rockwell"/>
          <w:color w:val="287FA5"/>
        </w:rPr>
      </w:pPr>
      <w:bookmarkStart w:id="10" w:name="_Toc223508889"/>
      <w:r>
        <w:lastRenderedPageBreak/>
        <w:t>9| Bien-être et santé</w:t>
      </w:r>
      <w:bookmarkEnd w:id="10"/>
    </w:p>
    <w:p w14:paraId="73C483CC" w14:textId="26B51B16" w:rsidR="3A288200" w:rsidRDefault="3A288200" w:rsidP="1085B9C2">
      <w:pPr>
        <w:spacing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La fondation reconnaît que le télétravail peut présenter des risques en matière de santé mentale et physique. La Fondation encourage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à préserver leur bien-être en :</w:t>
      </w:r>
    </w:p>
    <w:p w14:paraId="348D677B" w14:textId="408A2E58" w:rsidR="1085B9C2" w:rsidRDefault="1085B9C2" w:rsidP="1085B9C2">
      <w:pPr>
        <w:spacing w:line="276" w:lineRule="auto"/>
        <w:jc w:val="both"/>
        <w:rPr>
          <w:rFonts w:asciiTheme="minorHAnsi" w:eastAsiaTheme="minorEastAsia" w:hAnsiTheme="minorHAnsi"/>
          <w:color w:val="000000" w:themeColor="text1"/>
          <w:szCs w:val="20"/>
        </w:rPr>
      </w:pPr>
    </w:p>
    <w:p w14:paraId="5053928C" w14:textId="1D62773E" w:rsidR="3A288200" w:rsidRDefault="3A288200" w:rsidP="1085B9C2">
      <w:pPr>
        <w:pStyle w:val="Paragraphedeliste"/>
        <w:numPr>
          <w:ilvl w:val="0"/>
          <w:numId w:val="20"/>
        </w:numPr>
        <w:spacing w:line="276" w:lineRule="auto"/>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Respectant des plages de déconnexion et ne pas s’attendre à une réponse de la part des collègues en dehors des heures de travail ;</w:t>
      </w:r>
    </w:p>
    <w:p w14:paraId="7BF55F5E" w14:textId="186AB0FE" w:rsidR="3A288200" w:rsidRDefault="3A288200" w:rsidP="1085B9C2">
      <w:pPr>
        <w:pStyle w:val="Paragraphedeliste"/>
        <w:numPr>
          <w:ilvl w:val="0"/>
          <w:numId w:val="20"/>
        </w:numPr>
        <w:spacing w:line="276" w:lineRule="auto"/>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Faisant la demande au besoin pour obtenir des ateliers de gestion du travail ou d’ergonomie ;</w:t>
      </w:r>
    </w:p>
    <w:p w14:paraId="60DAED07" w14:textId="0FE56898" w:rsidR="3A288200" w:rsidRDefault="3A288200" w:rsidP="1085B9C2">
      <w:pPr>
        <w:pStyle w:val="Paragraphedeliste"/>
        <w:numPr>
          <w:ilvl w:val="0"/>
          <w:numId w:val="20"/>
        </w:numPr>
        <w:spacing w:line="276" w:lineRule="auto"/>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Signalant tout problème de bien-être pour un accompagnement adéquat.</w:t>
      </w:r>
    </w:p>
    <w:p w14:paraId="5D826901" w14:textId="623766CA" w:rsidR="3A288200" w:rsidRDefault="3A288200" w:rsidP="1085B9C2">
      <w:pPr>
        <w:pStyle w:val="Titre2"/>
        <w:rPr>
          <w:rFonts w:ascii="Rockwell" w:eastAsia="Rockwell" w:hAnsi="Rockwell" w:cs="Rockwell"/>
          <w:color w:val="287FA5"/>
        </w:rPr>
      </w:pPr>
      <w:bookmarkStart w:id="11" w:name="_Toc223508890"/>
      <w:r>
        <w:t>10| Suivi et révision de la politique</w:t>
      </w:r>
      <w:bookmarkEnd w:id="11"/>
    </w:p>
    <w:p w14:paraId="375C0A5B" w14:textId="0E03B477" w:rsidR="3A288200" w:rsidRDefault="3A288200" w:rsidP="1085B9C2">
      <w:pPr>
        <w:jc w:val="both"/>
        <w:rPr>
          <w:rFonts w:ascii="Calibri" w:eastAsia="Calibri" w:hAnsi="Calibri" w:cs="Calibri"/>
          <w:color w:val="000000" w:themeColor="text1"/>
          <w:sz w:val="22"/>
          <w:szCs w:val="22"/>
        </w:rPr>
      </w:pPr>
      <w:r w:rsidRPr="1085B9C2">
        <w:t>Cette politique sera révisée tous les trois ans, en même temps que la révision des politiques sur les conditions et relations de travail et celle sur la prévention du harcèlement et de la violence. Le processus sera coordonné par le comité des conditions et relations de travail. Ce processus vise à maintenir l’alignement avec les besoins évolutifs de l’équipe et les cadres légaux.</w:t>
      </w:r>
    </w:p>
    <w:p w14:paraId="04430D0E" w14:textId="288EAF35" w:rsidR="3A288200" w:rsidRDefault="3A288200" w:rsidP="1085B9C2">
      <w:pPr>
        <w:pStyle w:val="Titre2"/>
      </w:pPr>
      <w:bookmarkStart w:id="12" w:name="_Toc223508891"/>
      <w:r>
        <w:t>11| Entrée en vigueur</w:t>
      </w:r>
      <w:bookmarkEnd w:id="12"/>
    </w:p>
    <w:p w14:paraId="71F027C3" w14:textId="54B13D75" w:rsidR="3A288200" w:rsidRDefault="3A288200" w:rsidP="1085B9C2">
      <w:pPr>
        <w:spacing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Cette politique entre en vigueur dès son adoption en conseil d’administration. Toute modification sera communiquée aux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avec un préavis raisonnable.</w:t>
      </w:r>
    </w:p>
    <w:p w14:paraId="6473DDF9" w14:textId="1BCB6105" w:rsidR="3A288200" w:rsidRDefault="3A288200" w:rsidP="1085B9C2">
      <w:pPr>
        <w:pStyle w:val="Titre2"/>
        <w:rPr>
          <w:rFonts w:ascii="Rockwell" w:eastAsia="Rockwell" w:hAnsi="Rockwell" w:cs="Rockwell"/>
          <w:b w:val="0"/>
          <w:color w:val="287FA5"/>
        </w:rPr>
      </w:pPr>
      <w:bookmarkStart w:id="13" w:name="_Toc223508892"/>
      <w:r>
        <w:t>12| Liste des annexes :</w:t>
      </w:r>
      <w:bookmarkEnd w:id="13"/>
      <w:r>
        <w:t xml:space="preserve"> </w:t>
      </w:r>
    </w:p>
    <w:p w14:paraId="45D992C4" w14:textId="3D6F2C81" w:rsidR="3A288200" w:rsidRDefault="3A288200" w:rsidP="1085B9C2">
      <w:pPr>
        <w:pStyle w:val="Paragraphedeliste"/>
        <w:numPr>
          <w:ilvl w:val="0"/>
          <w:numId w:val="19"/>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Conseils pour l’ergonomie en télétravail </w:t>
      </w:r>
    </w:p>
    <w:p w14:paraId="703CD390" w14:textId="1E44AEE3" w:rsidR="3A288200" w:rsidRDefault="3A288200" w:rsidP="1085B9C2">
      <w:pPr>
        <w:pStyle w:val="Paragraphedeliste"/>
        <w:numPr>
          <w:ilvl w:val="0"/>
          <w:numId w:val="19"/>
        </w:numPr>
        <w:spacing w:before="240" w:line="276" w:lineRule="auto"/>
        <w:jc w:val="both"/>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Conseils pour la sécurité des données </w:t>
      </w:r>
    </w:p>
    <w:p w14:paraId="34B7E80F" w14:textId="4473D948" w:rsidR="3A288200" w:rsidRDefault="3A288200" w:rsidP="007A3AFE">
      <w:pPr>
        <w:pStyle w:val="Paragraphedeliste"/>
        <w:numPr>
          <w:ilvl w:val="0"/>
          <w:numId w:val="19"/>
        </w:numPr>
        <w:spacing w:before="240" w:line="276" w:lineRule="auto"/>
        <w:rPr>
          <w:rFonts w:ascii="Calibri" w:eastAsia="Calibri" w:hAnsi="Calibri" w:cs="Calibri"/>
          <w:color w:val="000000" w:themeColor="text1"/>
          <w:sz w:val="22"/>
          <w:szCs w:val="22"/>
        </w:rPr>
      </w:pPr>
      <w:r w:rsidRPr="1085B9C2">
        <w:rPr>
          <w:rFonts w:asciiTheme="minorHAnsi" w:eastAsiaTheme="minorEastAsia" w:hAnsiTheme="minorHAnsi"/>
          <w:color w:val="000000" w:themeColor="text1"/>
          <w:szCs w:val="20"/>
        </w:rPr>
        <w:t>Droit à la déconnexion</w:t>
      </w:r>
      <w:r>
        <w:br/>
      </w:r>
    </w:p>
    <w:p w14:paraId="0886E2CF" w14:textId="117AAD69" w:rsidR="1085B9C2" w:rsidRDefault="1085B9C2" w:rsidP="1085B9C2">
      <w:pPr>
        <w:rPr>
          <w:rFonts w:ascii="Calibri" w:eastAsia="Calibri" w:hAnsi="Calibri" w:cs="Calibri"/>
          <w:color w:val="000000" w:themeColor="text1"/>
          <w:sz w:val="22"/>
          <w:szCs w:val="22"/>
        </w:rPr>
      </w:pPr>
    </w:p>
    <w:p w14:paraId="1D3A1340" w14:textId="6E604522" w:rsidR="1085B9C2" w:rsidRDefault="1085B9C2" w:rsidP="1085B9C2">
      <w:pPr>
        <w:rPr>
          <w:rFonts w:ascii="Calibri" w:eastAsia="Calibri" w:hAnsi="Calibri" w:cs="Calibri"/>
          <w:color w:val="000000" w:themeColor="text1"/>
          <w:sz w:val="22"/>
          <w:szCs w:val="22"/>
        </w:rPr>
      </w:pPr>
    </w:p>
    <w:p w14:paraId="0C063A35" w14:textId="77777777" w:rsidR="00FB370D" w:rsidRDefault="00FB370D">
      <w:pPr>
        <w:rPr>
          <w:rFonts w:ascii="Work Sans" w:eastAsiaTheme="majorEastAsia" w:hAnsi="Work Sans" w:cstheme="majorBidi"/>
          <w:b/>
          <w:color w:val="31595C"/>
          <w:sz w:val="40"/>
          <w:szCs w:val="40"/>
        </w:rPr>
      </w:pPr>
      <w:r>
        <w:br w:type="page"/>
      </w:r>
    </w:p>
    <w:p w14:paraId="05F2708A" w14:textId="65767227" w:rsidR="3A288200" w:rsidRDefault="3A288200" w:rsidP="6792244E">
      <w:pPr>
        <w:pStyle w:val="Titre1"/>
        <w:rPr>
          <w:rFonts w:ascii="Rockwell" w:eastAsia="Rockwell" w:hAnsi="Rockwell" w:cs="Rockwell"/>
          <w:color w:val="003A60"/>
          <w:sz w:val="36"/>
          <w:szCs w:val="36"/>
        </w:rPr>
      </w:pPr>
      <w:bookmarkStart w:id="14" w:name="_Toc223508893"/>
      <w:r>
        <w:lastRenderedPageBreak/>
        <w:t>Annexes</w:t>
      </w:r>
      <w:bookmarkEnd w:id="14"/>
    </w:p>
    <w:p w14:paraId="09BD3386" w14:textId="116FD82C" w:rsidR="3A288200" w:rsidRDefault="3A288200" w:rsidP="1085B9C2">
      <w:pPr>
        <w:pStyle w:val="Titre2"/>
      </w:pPr>
      <w:bookmarkStart w:id="15" w:name="_Toc223508894"/>
      <w:r>
        <w:t>Annexe 1 : Conseils pour l’ergonomie en télétravail</w:t>
      </w:r>
      <w:bookmarkEnd w:id="15"/>
    </w:p>
    <w:p w14:paraId="455E84D0" w14:textId="3E09DA64"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Un espace de travail ergonomique est essentiel pour prévenir les blessures, améliorer le confort et maintenir la productivité. Voici des recommandations basées sur les meilleures pratiques, y compris celles de la CNESST.</w:t>
      </w:r>
    </w:p>
    <w:p w14:paraId="67B5E8F4" w14:textId="0982E054" w:rsidR="1085B9C2" w:rsidRDefault="1085B9C2" w:rsidP="1085B9C2">
      <w:pPr>
        <w:rPr>
          <w:rFonts w:asciiTheme="minorHAnsi" w:eastAsiaTheme="minorEastAsia" w:hAnsiTheme="minorHAnsi"/>
          <w:color w:val="000000" w:themeColor="text1"/>
          <w:szCs w:val="20"/>
        </w:rPr>
      </w:pPr>
    </w:p>
    <w:p w14:paraId="5515638D" w14:textId="67497EC8"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1. Aménagement de l’espace de travail</w:t>
      </w:r>
    </w:p>
    <w:p w14:paraId="2E16A720" w14:textId="3D795EDF" w:rsidR="3A288200" w:rsidRDefault="3A288200" w:rsidP="1085B9C2">
      <w:pPr>
        <w:pStyle w:val="Paragraphedeliste"/>
        <w:numPr>
          <w:ilvl w:val="0"/>
          <w:numId w:val="18"/>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Position de la chaise et du bureau</w:t>
      </w:r>
      <w:r w:rsidRPr="1085B9C2">
        <w:rPr>
          <w:rFonts w:asciiTheme="minorHAnsi" w:eastAsiaTheme="minorEastAsia" w:hAnsiTheme="minorHAnsi"/>
          <w:color w:val="000000" w:themeColor="text1"/>
          <w:szCs w:val="20"/>
        </w:rPr>
        <w:t xml:space="preserve"> :</w:t>
      </w:r>
    </w:p>
    <w:p w14:paraId="692120F8" w14:textId="5AA3CD29"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Réglez la hauteur de la chaise pour que vos pieds soient à plat au sol et que vos genoux forment un angle de 90°.</w:t>
      </w:r>
    </w:p>
    <w:p w14:paraId="480E1B38" w14:textId="40A9C209"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Utilisez </w:t>
      </w:r>
      <w:proofErr w:type="gramStart"/>
      <w:r w:rsidRPr="1085B9C2">
        <w:rPr>
          <w:rFonts w:asciiTheme="minorHAnsi" w:eastAsiaTheme="minorEastAsia" w:hAnsiTheme="minorHAnsi"/>
          <w:color w:val="000000" w:themeColor="text1"/>
          <w:szCs w:val="20"/>
        </w:rPr>
        <w:t>un repose-pieds</w:t>
      </w:r>
      <w:proofErr w:type="gramEnd"/>
      <w:r w:rsidRPr="1085B9C2">
        <w:rPr>
          <w:rFonts w:asciiTheme="minorHAnsi" w:eastAsiaTheme="minorEastAsia" w:hAnsiTheme="minorHAnsi"/>
          <w:color w:val="000000" w:themeColor="text1"/>
          <w:szCs w:val="20"/>
        </w:rPr>
        <w:t xml:space="preserve"> si nécessaire.</w:t>
      </w:r>
    </w:p>
    <w:p w14:paraId="62543B44" w14:textId="24F068B2" w:rsidR="3A288200" w:rsidRDefault="3A288200" w:rsidP="1085B9C2">
      <w:pPr>
        <w:pStyle w:val="Paragraphedeliste"/>
        <w:numPr>
          <w:ilvl w:val="0"/>
          <w:numId w:val="18"/>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Écran d’ordinateur</w:t>
      </w:r>
      <w:r w:rsidRPr="1085B9C2">
        <w:rPr>
          <w:rFonts w:asciiTheme="minorHAnsi" w:eastAsiaTheme="minorEastAsia" w:hAnsiTheme="minorHAnsi"/>
          <w:color w:val="000000" w:themeColor="text1"/>
          <w:szCs w:val="20"/>
        </w:rPr>
        <w:t xml:space="preserve"> :</w:t>
      </w:r>
    </w:p>
    <w:p w14:paraId="2F2F72AC" w14:textId="4E81D879"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Placez l’écran à hauteur des yeux, à environ une longueur de bras.</w:t>
      </w:r>
    </w:p>
    <w:p w14:paraId="330C1755" w14:textId="3DBB3D9E"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Si vous utilisez un ordinateur portable, considérez un support pour surélever l’écran et utilisez un clavier externe.</w:t>
      </w:r>
    </w:p>
    <w:p w14:paraId="22E9DB7D" w14:textId="2D3F9607" w:rsidR="3A288200" w:rsidRDefault="3A288200" w:rsidP="1085B9C2">
      <w:pPr>
        <w:pStyle w:val="Paragraphedeliste"/>
        <w:numPr>
          <w:ilvl w:val="0"/>
          <w:numId w:val="18"/>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Support lombaire</w:t>
      </w:r>
      <w:r w:rsidRPr="1085B9C2">
        <w:rPr>
          <w:rFonts w:asciiTheme="minorHAnsi" w:eastAsiaTheme="minorEastAsia" w:hAnsiTheme="minorHAnsi"/>
          <w:color w:val="000000" w:themeColor="text1"/>
          <w:szCs w:val="20"/>
        </w:rPr>
        <w:t xml:space="preserve"> :</w:t>
      </w:r>
    </w:p>
    <w:p w14:paraId="51378A8D" w14:textId="076CCAD8"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Optez pour une chaise avec un bon soutien lombaire ou ajoutez un coussin.</w:t>
      </w:r>
    </w:p>
    <w:p w14:paraId="237D2156" w14:textId="4CD8F563" w:rsidR="3A288200" w:rsidRDefault="3A288200" w:rsidP="1085B9C2">
      <w:pPr>
        <w:pStyle w:val="Paragraphedeliste"/>
        <w:numPr>
          <w:ilvl w:val="0"/>
          <w:numId w:val="18"/>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Éclairage</w:t>
      </w:r>
      <w:r w:rsidRPr="1085B9C2">
        <w:rPr>
          <w:rFonts w:asciiTheme="minorHAnsi" w:eastAsiaTheme="minorEastAsia" w:hAnsiTheme="minorHAnsi"/>
          <w:color w:val="000000" w:themeColor="text1"/>
          <w:szCs w:val="20"/>
        </w:rPr>
        <w:t xml:space="preserve"> :</w:t>
      </w:r>
    </w:p>
    <w:p w14:paraId="43F9D7F5" w14:textId="1A7197D7"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Travaillez dans un espace bien éclairé, idéalement avec une lumière naturelle.</w:t>
      </w:r>
    </w:p>
    <w:p w14:paraId="3BBC680C" w14:textId="5219913C" w:rsidR="3A288200" w:rsidRDefault="3A288200" w:rsidP="1085B9C2">
      <w:pPr>
        <w:pStyle w:val="Paragraphedeliste"/>
        <w:numPr>
          <w:ilvl w:val="1"/>
          <w:numId w:val="1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Placez une lampe à lumière douce pour éviter les reflets sur l’écran.</w:t>
      </w:r>
    </w:p>
    <w:p w14:paraId="735B82F7" w14:textId="38752E23" w:rsidR="1085B9C2" w:rsidRDefault="1085B9C2" w:rsidP="1085B9C2">
      <w:pPr>
        <w:rPr>
          <w:rFonts w:asciiTheme="minorHAnsi" w:eastAsiaTheme="minorEastAsia" w:hAnsiTheme="minorHAnsi"/>
          <w:b/>
          <w:bCs/>
          <w:color w:val="000000" w:themeColor="text1"/>
          <w:szCs w:val="20"/>
        </w:rPr>
      </w:pPr>
    </w:p>
    <w:p w14:paraId="57151226" w14:textId="2517A614"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2. Habitudes de travail saines</w:t>
      </w:r>
    </w:p>
    <w:p w14:paraId="26B9020D" w14:textId="4A0190FD" w:rsidR="3A288200" w:rsidRDefault="3A288200" w:rsidP="1085B9C2">
      <w:pPr>
        <w:pStyle w:val="Paragraphedeliste"/>
        <w:numPr>
          <w:ilvl w:val="0"/>
          <w:numId w:val="17"/>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Périodes de pause</w:t>
      </w:r>
      <w:r w:rsidRPr="1085B9C2">
        <w:rPr>
          <w:rFonts w:asciiTheme="minorHAnsi" w:eastAsiaTheme="minorEastAsia" w:hAnsiTheme="minorHAnsi"/>
          <w:color w:val="000000" w:themeColor="text1"/>
          <w:szCs w:val="20"/>
        </w:rPr>
        <w:t xml:space="preserve"> :</w:t>
      </w:r>
    </w:p>
    <w:p w14:paraId="06943D23" w14:textId="2524BAB9" w:rsidR="3A288200" w:rsidRDefault="3A288200" w:rsidP="1085B9C2">
      <w:pPr>
        <w:pStyle w:val="Paragraphedeliste"/>
        <w:numPr>
          <w:ilvl w:val="1"/>
          <w:numId w:val="1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Faites une pause de 5 à 10 minutes toutes les heures pour vous étirer et bouger.</w:t>
      </w:r>
    </w:p>
    <w:p w14:paraId="7F182E5E" w14:textId="7334044C" w:rsidR="3A288200" w:rsidRDefault="3A288200" w:rsidP="1085B9C2">
      <w:pPr>
        <w:pStyle w:val="Paragraphedeliste"/>
        <w:numPr>
          <w:ilvl w:val="1"/>
          <w:numId w:val="1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Alternez entre des tâches nécessitant un écran et des tâches sans écran.</w:t>
      </w:r>
    </w:p>
    <w:p w14:paraId="4FE70F69" w14:textId="7FEB3F5C" w:rsidR="3A288200" w:rsidRDefault="3A288200" w:rsidP="1085B9C2">
      <w:pPr>
        <w:pStyle w:val="Paragraphedeliste"/>
        <w:numPr>
          <w:ilvl w:val="0"/>
          <w:numId w:val="17"/>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Exercices d’étirement</w:t>
      </w:r>
      <w:r w:rsidRPr="1085B9C2">
        <w:rPr>
          <w:rFonts w:asciiTheme="minorHAnsi" w:eastAsiaTheme="minorEastAsia" w:hAnsiTheme="minorHAnsi"/>
          <w:color w:val="000000" w:themeColor="text1"/>
          <w:szCs w:val="20"/>
        </w:rPr>
        <w:t xml:space="preserve"> :</w:t>
      </w:r>
    </w:p>
    <w:p w14:paraId="2BDADD60" w14:textId="0505253A" w:rsidR="3A288200" w:rsidRDefault="3A288200" w:rsidP="1085B9C2">
      <w:pPr>
        <w:pStyle w:val="Paragraphedeliste"/>
        <w:numPr>
          <w:ilvl w:val="1"/>
          <w:numId w:val="1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Étirez régulièrement votre cou, vos épaules et vos poignets pour éviter les tensions musculaires.</w:t>
      </w:r>
    </w:p>
    <w:p w14:paraId="6B29DBFD" w14:textId="24DA746C" w:rsidR="3A288200" w:rsidRDefault="3A288200" w:rsidP="1085B9C2">
      <w:pPr>
        <w:pStyle w:val="Paragraphedeliste"/>
        <w:numPr>
          <w:ilvl w:val="0"/>
          <w:numId w:val="17"/>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Posture active</w:t>
      </w:r>
      <w:r w:rsidRPr="1085B9C2">
        <w:rPr>
          <w:rFonts w:asciiTheme="minorHAnsi" w:eastAsiaTheme="minorEastAsia" w:hAnsiTheme="minorHAnsi"/>
          <w:color w:val="000000" w:themeColor="text1"/>
          <w:szCs w:val="20"/>
        </w:rPr>
        <w:t xml:space="preserve"> :</w:t>
      </w:r>
    </w:p>
    <w:p w14:paraId="0EF8C079" w14:textId="3301F40A" w:rsidR="3A288200" w:rsidRDefault="3A288200" w:rsidP="1085B9C2">
      <w:pPr>
        <w:pStyle w:val="Paragraphedeliste"/>
        <w:numPr>
          <w:ilvl w:val="1"/>
          <w:numId w:val="1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Changez de position fréquemment pour éviter de rester assis trop longtemps.</w:t>
      </w:r>
    </w:p>
    <w:p w14:paraId="27794ADE" w14:textId="619ECE90" w:rsidR="3A288200" w:rsidRDefault="3A288200" w:rsidP="1085B9C2">
      <w:pPr>
        <w:pStyle w:val="Paragraphedeliste"/>
        <w:numPr>
          <w:ilvl w:val="1"/>
          <w:numId w:val="1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Si possible, utilisez un bureau ajustable pour travailler debout par moments.</w:t>
      </w:r>
    </w:p>
    <w:p w14:paraId="22FA74A1" w14:textId="7AED7653"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3. Ressources supplémentaires</w:t>
      </w:r>
    </w:p>
    <w:p w14:paraId="6CD891D0" w14:textId="653270D8" w:rsidR="3A288200" w:rsidRDefault="3A288200" w:rsidP="1085B9C2">
      <w:pPr>
        <w:pStyle w:val="Paragraphedeliste"/>
        <w:numPr>
          <w:ilvl w:val="0"/>
          <w:numId w:val="16"/>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Consultez le guide ergonomique interactif de la CNESST pour des recommandations adaptées à votre situation : </w:t>
      </w:r>
      <w:hyperlink r:id="rId13">
        <w:r w:rsidRPr="1085B9C2">
          <w:rPr>
            <w:rStyle w:val="Hyperlien"/>
            <w:rFonts w:asciiTheme="minorHAnsi" w:eastAsiaTheme="minorEastAsia" w:hAnsiTheme="minorHAnsi"/>
            <w:szCs w:val="20"/>
          </w:rPr>
          <w:t>CNESST – Guide d’ergonomie en télétravail</w:t>
        </w:r>
      </w:hyperlink>
      <w:r w:rsidRPr="1085B9C2">
        <w:rPr>
          <w:rFonts w:asciiTheme="minorHAnsi" w:eastAsiaTheme="minorEastAsia" w:hAnsiTheme="minorHAnsi"/>
          <w:color w:val="000000" w:themeColor="text1"/>
          <w:szCs w:val="20"/>
        </w:rPr>
        <w:t>.</w:t>
      </w:r>
    </w:p>
    <w:p w14:paraId="69A75E68" w14:textId="0F111D50" w:rsidR="3A288200" w:rsidRDefault="3A288200" w:rsidP="1085B9C2">
      <w:pPr>
        <w:pStyle w:val="Titre2"/>
      </w:pPr>
      <w:bookmarkStart w:id="16" w:name="_Toc223508895"/>
      <w:r>
        <w:t>Annexe 2 : Conseils pour la sécurité des données</w:t>
      </w:r>
      <w:bookmarkEnd w:id="16"/>
    </w:p>
    <w:p w14:paraId="2507712D" w14:textId="56D82F5A"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La protection des données est essentielle, particulièrement en télétravail, où les menaces numériques peuvent être plus fréquentes. Voici des conseils pratiques pour renforcer votre cybersécurité.</w:t>
      </w:r>
    </w:p>
    <w:p w14:paraId="29B0CFA2" w14:textId="69081504"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1. Protection des accès</w:t>
      </w:r>
    </w:p>
    <w:p w14:paraId="43E08039" w14:textId="56B2EFB8" w:rsidR="3A288200" w:rsidRDefault="3A288200" w:rsidP="1085B9C2">
      <w:pPr>
        <w:pStyle w:val="Paragraphedeliste"/>
        <w:numPr>
          <w:ilvl w:val="0"/>
          <w:numId w:val="15"/>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Mots de passe complexes</w:t>
      </w:r>
      <w:r w:rsidRPr="1085B9C2">
        <w:rPr>
          <w:rFonts w:asciiTheme="minorHAnsi" w:eastAsiaTheme="minorEastAsia" w:hAnsiTheme="minorHAnsi"/>
          <w:color w:val="000000" w:themeColor="text1"/>
          <w:szCs w:val="20"/>
        </w:rPr>
        <w:t xml:space="preserve"> :</w:t>
      </w:r>
    </w:p>
    <w:p w14:paraId="485FC63C" w14:textId="67654051" w:rsidR="3A288200" w:rsidRDefault="3A288200" w:rsidP="1085B9C2">
      <w:pPr>
        <w:pStyle w:val="Paragraphedeliste"/>
        <w:numPr>
          <w:ilvl w:val="1"/>
          <w:numId w:val="15"/>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Créez des mots de passe d’au moins 12 caractères combinant lettres majuscules, minuscules, chiffres et caractères spéciaux.</w:t>
      </w:r>
    </w:p>
    <w:p w14:paraId="39080F63" w14:textId="59E7AF86" w:rsidR="3A288200" w:rsidRDefault="3A288200" w:rsidP="1085B9C2">
      <w:pPr>
        <w:pStyle w:val="Paragraphedeliste"/>
        <w:numPr>
          <w:ilvl w:val="1"/>
          <w:numId w:val="15"/>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lastRenderedPageBreak/>
        <w:t>Renouvelez vos mots de passe tous les 6 mois.</w:t>
      </w:r>
    </w:p>
    <w:p w14:paraId="280CCFEF" w14:textId="21CB30BB" w:rsidR="3A288200" w:rsidRDefault="3A288200" w:rsidP="1085B9C2">
      <w:pPr>
        <w:pStyle w:val="Paragraphedeliste"/>
        <w:numPr>
          <w:ilvl w:val="0"/>
          <w:numId w:val="15"/>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Authentification à deux facteurs (2FA)</w:t>
      </w:r>
      <w:r w:rsidRPr="1085B9C2">
        <w:rPr>
          <w:rFonts w:asciiTheme="minorHAnsi" w:eastAsiaTheme="minorEastAsia" w:hAnsiTheme="minorHAnsi"/>
          <w:color w:val="000000" w:themeColor="text1"/>
          <w:szCs w:val="20"/>
        </w:rPr>
        <w:t xml:space="preserve"> :</w:t>
      </w:r>
    </w:p>
    <w:p w14:paraId="6BC06B8E" w14:textId="64AF942C" w:rsidR="3A288200" w:rsidRDefault="3A288200" w:rsidP="1085B9C2">
      <w:pPr>
        <w:pStyle w:val="Paragraphedeliste"/>
        <w:numPr>
          <w:ilvl w:val="1"/>
          <w:numId w:val="15"/>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Activez la 2FA pour tous vos comptes professionnels, notamment ceux liés à SharePoint, </w:t>
      </w:r>
      <w:proofErr w:type="spellStart"/>
      <w:r w:rsidRPr="1085B9C2">
        <w:rPr>
          <w:rFonts w:asciiTheme="minorHAnsi" w:eastAsiaTheme="minorEastAsia" w:hAnsiTheme="minorHAnsi"/>
          <w:color w:val="000000" w:themeColor="text1"/>
          <w:szCs w:val="20"/>
        </w:rPr>
        <w:t>QuickBook</w:t>
      </w:r>
      <w:proofErr w:type="spellEnd"/>
      <w:r w:rsidRPr="1085B9C2">
        <w:rPr>
          <w:rFonts w:asciiTheme="minorHAnsi" w:eastAsiaTheme="minorEastAsia" w:hAnsiTheme="minorHAnsi"/>
          <w:color w:val="000000" w:themeColor="text1"/>
          <w:szCs w:val="20"/>
        </w:rPr>
        <w:t xml:space="preserve"> et Teams.</w:t>
      </w:r>
    </w:p>
    <w:p w14:paraId="14A006B0" w14:textId="2AACD3E2" w:rsidR="1085B9C2" w:rsidRDefault="1085B9C2" w:rsidP="1085B9C2">
      <w:pPr>
        <w:rPr>
          <w:rFonts w:asciiTheme="minorHAnsi" w:eastAsiaTheme="minorEastAsia" w:hAnsiTheme="minorHAnsi"/>
          <w:b/>
          <w:bCs/>
          <w:color w:val="000000" w:themeColor="text1"/>
          <w:szCs w:val="20"/>
        </w:rPr>
      </w:pPr>
    </w:p>
    <w:p w14:paraId="78310268" w14:textId="0A5ADA61"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2. Sécurisation des connexions</w:t>
      </w:r>
    </w:p>
    <w:p w14:paraId="5D4E9756" w14:textId="3B4FDC6F" w:rsidR="3A288200" w:rsidRDefault="3A288200" w:rsidP="1085B9C2">
      <w:pPr>
        <w:pStyle w:val="Paragraphedeliste"/>
        <w:numPr>
          <w:ilvl w:val="0"/>
          <w:numId w:val="14"/>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 xml:space="preserve">VPN (Virtual </w:t>
      </w:r>
      <w:proofErr w:type="spellStart"/>
      <w:r w:rsidRPr="1085B9C2">
        <w:rPr>
          <w:rFonts w:asciiTheme="minorHAnsi" w:eastAsiaTheme="minorEastAsia" w:hAnsiTheme="minorHAnsi"/>
          <w:b/>
          <w:bCs/>
          <w:color w:val="000000" w:themeColor="text1"/>
          <w:szCs w:val="20"/>
        </w:rPr>
        <w:t>Private</w:t>
      </w:r>
      <w:proofErr w:type="spellEnd"/>
      <w:r w:rsidRPr="1085B9C2">
        <w:rPr>
          <w:rFonts w:asciiTheme="minorHAnsi" w:eastAsiaTheme="minorEastAsia" w:hAnsiTheme="minorHAnsi"/>
          <w:b/>
          <w:bCs/>
          <w:color w:val="000000" w:themeColor="text1"/>
          <w:szCs w:val="20"/>
        </w:rPr>
        <w:t xml:space="preserve"> Network)</w:t>
      </w:r>
      <w:r w:rsidRPr="1085B9C2">
        <w:rPr>
          <w:rFonts w:asciiTheme="minorHAnsi" w:eastAsiaTheme="minorEastAsia" w:hAnsiTheme="minorHAnsi"/>
          <w:color w:val="000000" w:themeColor="text1"/>
          <w:szCs w:val="20"/>
        </w:rPr>
        <w:t xml:space="preserve"> :</w:t>
      </w:r>
    </w:p>
    <w:p w14:paraId="4D2F6BA2" w14:textId="64B35833" w:rsidR="3A288200" w:rsidRDefault="3A288200" w:rsidP="1085B9C2">
      <w:pPr>
        <w:pStyle w:val="Paragraphedeliste"/>
        <w:numPr>
          <w:ilvl w:val="1"/>
          <w:numId w:val="14"/>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Si possible, lorsque vous utilisez un réseau public (ex. : café, aéroport), connectez-vous via un VPN pour chiffrer vos données.</w:t>
      </w:r>
    </w:p>
    <w:p w14:paraId="5BE34601" w14:textId="2EDBE41E" w:rsidR="3A288200" w:rsidRDefault="3A288200" w:rsidP="1085B9C2">
      <w:pPr>
        <w:pStyle w:val="Paragraphedeliste"/>
        <w:numPr>
          <w:ilvl w:val="0"/>
          <w:numId w:val="14"/>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Réseaux Wi-Fi</w:t>
      </w:r>
      <w:r w:rsidRPr="1085B9C2">
        <w:rPr>
          <w:rFonts w:asciiTheme="minorHAnsi" w:eastAsiaTheme="minorEastAsia" w:hAnsiTheme="minorHAnsi"/>
          <w:color w:val="000000" w:themeColor="text1"/>
          <w:szCs w:val="20"/>
        </w:rPr>
        <w:t xml:space="preserve"> :</w:t>
      </w:r>
    </w:p>
    <w:p w14:paraId="6DBFF7D3" w14:textId="79F53E82" w:rsidR="3A288200" w:rsidRDefault="3A288200" w:rsidP="1085B9C2">
      <w:pPr>
        <w:pStyle w:val="Paragraphedeliste"/>
        <w:numPr>
          <w:ilvl w:val="1"/>
          <w:numId w:val="14"/>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Configurez un mot de passe sécurisé pour votre réseau Wi-Fi domestique.</w:t>
      </w:r>
    </w:p>
    <w:p w14:paraId="6CD25EB2" w14:textId="4FC00001" w:rsidR="3A288200" w:rsidRDefault="3A288200" w:rsidP="1085B9C2">
      <w:pPr>
        <w:pStyle w:val="Paragraphedeliste"/>
        <w:numPr>
          <w:ilvl w:val="1"/>
          <w:numId w:val="14"/>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Désactivez le partage de fichiers sur les réseaux publics.</w:t>
      </w:r>
    </w:p>
    <w:p w14:paraId="3C22087D" w14:textId="6B7260A8" w:rsidR="1085B9C2" w:rsidRDefault="1085B9C2" w:rsidP="1085B9C2">
      <w:pPr>
        <w:rPr>
          <w:rFonts w:asciiTheme="minorHAnsi" w:eastAsiaTheme="minorEastAsia" w:hAnsiTheme="minorHAnsi"/>
          <w:b/>
          <w:bCs/>
          <w:color w:val="000000" w:themeColor="text1"/>
          <w:szCs w:val="20"/>
        </w:rPr>
      </w:pPr>
    </w:p>
    <w:p w14:paraId="359C40C6" w14:textId="2A11FAC7"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3. Utilisation des outils numériques</w:t>
      </w:r>
    </w:p>
    <w:p w14:paraId="4F7C34EC" w14:textId="3CE82384" w:rsidR="3A288200" w:rsidRDefault="3A288200" w:rsidP="1085B9C2">
      <w:pPr>
        <w:pStyle w:val="Paragraphedeliste"/>
        <w:numPr>
          <w:ilvl w:val="0"/>
          <w:numId w:val="13"/>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Stockage sécurisé</w:t>
      </w:r>
      <w:r w:rsidRPr="1085B9C2">
        <w:rPr>
          <w:rFonts w:asciiTheme="minorHAnsi" w:eastAsiaTheme="minorEastAsia" w:hAnsiTheme="minorHAnsi"/>
          <w:color w:val="000000" w:themeColor="text1"/>
          <w:szCs w:val="20"/>
        </w:rPr>
        <w:t xml:space="preserve"> :</w:t>
      </w:r>
    </w:p>
    <w:p w14:paraId="7430D577" w14:textId="3ACA4201" w:rsidR="3A288200" w:rsidRDefault="3A288200" w:rsidP="1085B9C2">
      <w:pPr>
        <w:pStyle w:val="Paragraphedeliste"/>
        <w:numPr>
          <w:ilvl w:val="1"/>
          <w:numId w:val="13"/>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Utilisez SharePoint ou OneDrive pour enregistrer vos documents professionnels. Évitez les outils de stockage non approuvés par la Fondation.</w:t>
      </w:r>
    </w:p>
    <w:p w14:paraId="19D0D242" w14:textId="11A24B5E" w:rsidR="3A288200" w:rsidRDefault="3A288200" w:rsidP="1085B9C2">
      <w:pPr>
        <w:pStyle w:val="Paragraphedeliste"/>
        <w:numPr>
          <w:ilvl w:val="0"/>
          <w:numId w:val="13"/>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Sauvegardes régulières</w:t>
      </w:r>
      <w:r w:rsidRPr="1085B9C2">
        <w:rPr>
          <w:rFonts w:asciiTheme="minorHAnsi" w:eastAsiaTheme="minorEastAsia" w:hAnsiTheme="minorHAnsi"/>
          <w:color w:val="000000" w:themeColor="text1"/>
          <w:szCs w:val="20"/>
        </w:rPr>
        <w:t xml:space="preserve"> :</w:t>
      </w:r>
    </w:p>
    <w:p w14:paraId="296D85B1" w14:textId="20CA31A2" w:rsidR="3A288200" w:rsidRDefault="3A288200" w:rsidP="1085B9C2">
      <w:pPr>
        <w:pStyle w:val="Paragraphedeliste"/>
        <w:numPr>
          <w:ilvl w:val="1"/>
          <w:numId w:val="13"/>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Sauvegardez vos fichiers essentiels régulièrement pour éviter les pertes de données.</w:t>
      </w:r>
    </w:p>
    <w:p w14:paraId="1F0014F2" w14:textId="394A180D" w:rsidR="3A288200" w:rsidRDefault="3A288200" w:rsidP="1085B9C2">
      <w:pPr>
        <w:pStyle w:val="Paragraphedeliste"/>
        <w:numPr>
          <w:ilvl w:val="0"/>
          <w:numId w:val="13"/>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Mises à jour</w:t>
      </w:r>
      <w:r w:rsidRPr="1085B9C2">
        <w:rPr>
          <w:rFonts w:asciiTheme="minorHAnsi" w:eastAsiaTheme="minorEastAsia" w:hAnsiTheme="minorHAnsi"/>
          <w:color w:val="000000" w:themeColor="text1"/>
          <w:szCs w:val="20"/>
        </w:rPr>
        <w:t xml:space="preserve"> :</w:t>
      </w:r>
    </w:p>
    <w:p w14:paraId="006B4C14" w14:textId="0A71D360" w:rsidR="3A288200" w:rsidRDefault="3A288200" w:rsidP="1085B9C2">
      <w:pPr>
        <w:pStyle w:val="Paragraphedeliste"/>
        <w:numPr>
          <w:ilvl w:val="1"/>
          <w:numId w:val="13"/>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Installez les mises à jour de sécurité dès qu'elles sont disponibles pour votre ordinateur et vos logiciels.</w:t>
      </w:r>
    </w:p>
    <w:p w14:paraId="3588C13C" w14:textId="7EE07FD9" w:rsidR="1085B9C2" w:rsidRDefault="1085B9C2" w:rsidP="1085B9C2">
      <w:pPr>
        <w:rPr>
          <w:rFonts w:asciiTheme="minorHAnsi" w:eastAsiaTheme="minorEastAsia" w:hAnsiTheme="minorHAnsi"/>
          <w:b/>
          <w:bCs/>
          <w:color w:val="000000" w:themeColor="text1"/>
          <w:szCs w:val="20"/>
        </w:rPr>
      </w:pPr>
    </w:p>
    <w:p w14:paraId="09E9BC90" w14:textId="5682F335"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4. Vigilance contre les menaces numériques</w:t>
      </w:r>
    </w:p>
    <w:p w14:paraId="29A69DEA" w14:textId="00B43B25" w:rsidR="3A288200" w:rsidRDefault="3A288200" w:rsidP="1085B9C2">
      <w:pPr>
        <w:pStyle w:val="Paragraphedeliste"/>
        <w:numPr>
          <w:ilvl w:val="0"/>
          <w:numId w:val="12"/>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Phishing</w:t>
      </w:r>
      <w:r w:rsidRPr="1085B9C2">
        <w:rPr>
          <w:rFonts w:asciiTheme="minorHAnsi" w:eastAsiaTheme="minorEastAsia" w:hAnsiTheme="minorHAnsi"/>
          <w:color w:val="000000" w:themeColor="text1"/>
          <w:szCs w:val="20"/>
        </w:rPr>
        <w:t xml:space="preserve"> :</w:t>
      </w:r>
    </w:p>
    <w:p w14:paraId="0388742A" w14:textId="03A13786" w:rsidR="3A288200" w:rsidRDefault="3A288200" w:rsidP="1085B9C2">
      <w:pPr>
        <w:pStyle w:val="Paragraphedeliste"/>
        <w:numPr>
          <w:ilvl w:val="1"/>
          <w:numId w:val="12"/>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Méfiez-vous des courriels suspects contenant des liens ou pièces jointes inhabituels.</w:t>
      </w:r>
    </w:p>
    <w:p w14:paraId="6841930A" w14:textId="2B4F592D" w:rsidR="3A288200" w:rsidRDefault="3A288200" w:rsidP="1085B9C2">
      <w:pPr>
        <w:pStyle w:val="Paragraphedeliste"/>
        <w:numPr>
          <w:ilvl w:val="1"/>
          <w:numId w:val="12"/>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Ne partagez jamais vos informations personnelles ou professionnelles par courriel.</w:t>
      </w:r>
    </w:p>
    <w:p w14:paraId="4A17800A" w14:textId="0F2C5F6E" w:rsidR="3A288200" w:rsidRDefault="3A288200" w:rsidP="1085B9C2">
      <w:pPr>
        <w:pStyle w:val="Paragraphedeliste"/>
        <w:numPr>
          <w:ilvl w:val="0"/>
          <w:numId w:val="12"/>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Antivirus</w:t>
      </w:r>
      <w:r w:rsidRPr="1085B9C2">
        <w:rPr>
          <w:rFonts w:asciiTheme="minorHAnsi" w:eastAsiaTheme="minorEastAsia" w:hAnsiTheme="minorHAnsi"/>
          <w:color w:val="000000" w:themeColor="text1"/>
          <w:szCs w:val="20"/>
        </w:rPr>
        <w:t xml:space="preserve"> :</w:t>
      </w:r>
    </w:p>
    <w:p w14:paraId="173611CB" w14:textId="73C503A0" w:rsidR="3A288200" w:rsidRDefault="3A288200" w:rsidP="1085B9C2">
      <w:pPr>
        <w:pStyle w:val="Paragraphedeliste"/>
        <w:numPr>
          <w:ilvl w:val="1"/>
          <w:numId w:val="12"/>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Assurez-vous que votre antivirus est actif et à jour.</w:t>
      </w:r>
    </w:p>
    <w:p w14:paraId="2E7B0BE7" w14:textId="6C0FD3CB" w:rsidR="1085B9C2" w:rsidRDefault="1085B9C2" w:rsidP="1085B9C2">
      <w:pPr>
        <w:rPr>
          <w:rFonts w:asciiTheme="minorHAnsi" w:eastAsiaTheme="minorEastAsia" w:hAnsiTheme="minorHAnsi"/>
          <w:b/>
          <w:bCs/>
          <w:color w:val="000000" w:themeColor="text1"/>
          <w:szCs w:val="20"/>
        </w:rPr>
      </w:pPr>
    </w:p>
    <w:p w14:paraId="22E744EE" w14:textId="07A42DEA"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5. Gestion des documents physiques</w:t>
      </w:r>
    </w:p>
    <w:p w14:paraId="2C9935AB" w14:textId="38A75EFC" w:rsidR="3A288200" w:rsidRDefault="3A288200" w:rsidP="1085B9C2">
      <w:pPr>
        <w:pStyle w:val="Paragraphedeliste"/>
        <w:numPr>
          <w:ilvl w:val="0"/>
          <w:numId w:val="11"/>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Confidentialité</w:t>
      </w:r>
      <w:r w:rsidRPr="1085B9C2">
        <w:rPr>
          <w:rFonts w:asciiTheme="minorHAnsi" w:eastAsiaTheme="minorEastAsia" w:hAnsiTheme="minorHAnsi"/>
          <w:color w:val="000000" w:themeColor="text1"/>
          <w:szCs w:val="20"/>
        </w:rPr>
        <w:t xml:space="preserve"> :</w:t>
      </w:r>
    </w:p>
    <w:p w14:paraId="00F84B15" w14:textId="5A330C04" w:rsidR="3A288200" w:rsidRDefault="3A288200" w:rsidP="1085B9C2">
      <w:pPr>
        <w:pStyle w:val="Paragraphedeliste"/>
        <w:numPr>
          <w:ilvl w:val="1"/>
          <w:numId w:val="11"/>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Si vous travaillez avec des documents imprimés, rangez-les dans un espace sécurisé.</w:t>
      </w:r>
    </w:p>
    <w:p w14:paraId="3BF8B5B5" w14:textId="5DA9DBDF" w:rsidR="3A288200" w:rsidRDefault="3A288200" w:rsidP="1085B9C2">
      <w:pPr>
        <w:pStyle w:val="Paragraphedeliste"/>
        <w:numPr>
          <w:ilvl w:val="0"/>
          <w:numId w:val="11"/>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Destruction des données</w:t>
      </w:r>
      <w:r w:rsidRPr="1085B9C2">
        <w:rPr>
          <w:rFonts w:asciiTheme="minorHAnsi" w:eastAsiaTheme="minorEastAsia" w:hAnsiTheme="minorHAnsi"/>
          <w:color w:val="000000" w:themeColor="text1"/>
          <w:szCs w:val="20"/>
        </w:rPr>
        <w:t xml:space="preserve"> :</w:t>
      </w:r>
    </w:p>
    <w:p w14:paraId="55E3D53E" w14:textId="3A0A491F" w:rsidR="3A288200" w:rsidRDefault="3A288200" w:rsidP="1085B9C2">
      <w:pPr>
        <w:pStyle w:val="Paragraphedeliste"/>
        <w:numPr>
          <w:ilvl w:val="1"/>
          <w:numId w:val="11"/>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Détruisez les documents sensibles à l’aide d’un destructeur de papier.</w:t>
      </w:r>
    </w:p>
    <w:p w14:paraId="153C0F91" w14:textId="4589899B" w:rsidR="1085B9C2" w:rsidRDefault="1085B9C2" w:rsidP="1085B9C2">
      <w:pPr>
        <w:rPr>
          <w:rFonts w:asciiTheme="minorHAnsi" w:eastAsiaTheme="minorEastAsia" w:hAnsiTheme="minorHAnsi"/>
          <w:b/>
          <w:bCs/>
          <w:color w:val="000000" w:themeColor="text1"/>
          <w:szCs w:val="20"/>
        </w:rPr>
      </w:pPr>
    </w:p>
    <w:p w14:paraId="340EE16A" w14:textId="627C0009"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6. Formation continue</w:t>
      </w:r>
    </w:p>
    <w:p w14:paraId="14DB208B" w14:textId="61BD6926" w:rsidR="3A288200" w:rsidRDefault="3A288200" w:rsidP="1085B9C2">
      <w:pPr>
        <w:pStyle w:val="Paragraphedeliste"/>
        <w:numPr>
          <w:ilvl w:val="0"/>
          <w:numId w:val="10"/>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La Fondation organise des formations régulières sur la cybersécurité. Participez à ces sessions pour rester </w:t>
      </w:r>
      <w:proofErr w:type="spellStart"/>
      <w:r w:rsidRPr="1085B9C2">
        <w:rPr>
          <w:rFonts w:asciiTheme="minorHAnsi" w:eastAsiaTheme="minorEastAsia" w:hAnsiTheme="minorHAnsi"/>
          <w:color w:val="000000" w:themeColor="text1"/>
          <w:szCs w:val="20"/>
        </w:rPr>
        <w:t>informé·e</w:t>
      </w:r>
      <w:proofErr w:type="spellEnd"/>
      <w:r w:rsidRPr="1085B9C2">
        <w:rPr>
          <w:rFonts w:asciiTheme="minorHAnsi" w:eastAsiaTheme="minorEastAsia" w:hAnsiTheme="minorHAnsi"/>
          <w:color w:val="000000" w:themeColor="text1"/>
          <w:szCs w:val="20"/>
        </w:rPr>
        <w:t xml:space="preserve"> des dernières menaces et solutions.</w:t>
      </w:r>
    </w:p>
    <w:p w14:paraId="2F3E8CE4" w14:textId="251C27FB" w:rsidR="1085B9C2" w:rsidRDefault="1085B9C2" w:rsidP="1085B9C2">
      <w:pPr>
        <w:rPr>
          <w:rFonts w:asciiTheme="minorHAnsi" w:eastAsiaTheme="minorEastAsia" w:hAnsiTheme="minorHAnsi"/>
          <w:b/>
          <w:bCs/>
          <w:color w:val="000000" w:themeColor="text1"/>
          <w:szCs w:val="20"/>
        </w:rPr>
      </w:pPr>
    </w:p>
    <w:p w14:paraId="03320DC3" w14:textId="687ECCF6"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Ressources supplémentaires</w:t>
      </w:r>
    </w:p>
    <w:p w14:paraId="32E3C657" w14:textId="3E63E7CD" w:rsidR="3A288200" w:rsidRDefault="3A288200" w:rsidP="1085B9C2">
      <w:pPr>
        <w:pStyle w:val="Paragraphedeliste"/>
        <w:numPr>
          <w:ilvl w:val="0"/>
          <w:numId w:val="9"/>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Centre canadien pour la cybersécurité – </w:t>
      </w:r>
      <w:hyperlink r:id="rId14">
        <w:r w:rsidRPr="1085B9C2">
          <w:rPr>
            <w:rStyle w:val="Hyperlien"/>
            <w:rFonts w:asciiTheme="minorHAnsi" w:eastAsiaTheme="minorEastAsia" w:hAnsiTheme="minorHAnsi"/>
            <w:szCs w:val="20"/>
          </w:rPr>
          <w:t>Conseils pour les petites entreprises</w:t>
        </w:r>
      </w:hyperlink>
    </w:p>
    <w:p w14:paraId="58178C70" w14:textId="2D0D2324" w:rsidR="3A288200" w:rsidRDefault="3A288200" w:rsidP="1085B9C2">
      <w:pPr>
        <w:pStyle w:val="Paragraphedeliste"/>
        <w:numPr>
          <w:ilvl w:val="0"/>
          <w:numId w:val="9"/>
        </w:numPr>
        <w:rPr>
          <w:rFonts w:asciiTheme="minorHAnsi" w:eastAsiaTheme="minorEastAsia" w:hAnsiTheme="minorHAnsi"/>
          <w:color w:val="000000" w:themeColor="text1"/>
          <w:szCs w:val="20"/>
        </w:rPr>
      </w:pPr>
      <w:hyperlink r:id="rId15">
        <w:r w:rsidRPr="1085B9C2">
          <w:rPr>
            <w:rStyle w:val="Hyperlien"/>
            <w:rFonts w:asciiTheme="minorHAnsi" w:eastAsiaTheme="minorEastAsia" w:hAnsiTheme="minorHAnsi"/>
            <w:szCs w:val="20"/>
          </w:rPr>
          <w:t>CNIL – Guide pratique de sécurité numérique</w:t>
        </w:r>
      </w:hyperlink>
    </w:p>
    <w:p w14:paraId="0CDBBD94" w14:textId="219ED76E" w:rsidR="1085B9C2" w:rsidRDefault="1085B9C2" w:rsidP="1085B9C2">
      <w:pPr>
        <w:rPr>
          <w:rFonts w:ascii="Calibri" w:eastAsia="Calibri" w:hAnsi="Calibri" w:cs="Calibri"/>
          <w:color w:val="000000" w:themeColor="text1"/>
          <w:sz w:val="22"/>
          <w:szCs w:val="22"/>
        </w:rPr>
      </w:pPr>
    </w:p>
    <w:p w14:paraId="720D6BDA" w14:textId="7ECB2E12" w:rsidR="3A288200" w:rsidRDefault="3A288200" w:rsidP="1085B9C2">
      <w:pPr>
        <w:pStyle w:val="Titre2"/>
        <w:rPr>
          <w:rFonts w:ascii="Rockwell" w:eastAsia="Rockwell" w:hAnsi="Rockwell" w:cs="Rockwell"/>
          <w:color w:val="287FA5"/>
        </w:rPr>
      </w:pPr>
      <w:bookmarkStart w:id="17" w:name="_Toc223508896"/>
      <w:r>
        <w:lastRenderedPageBreak/>
        <w:t>Annexe 3 : Droit à la déconnexion</w:t>
      </w:r>
      <w:bookmarkEnd w:id="17"/>
    </w:p>
    <w:p w14:paraId="10CC766E" w14:textId="2EB779EF"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Le droit à la déconnexion garantit aux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la possibilité de préserver un équilibre entre vie professionnelle et vie personnelle. Il reconnaît également la flexibilité des horaires de travail tout en protégeant les temps de repos et les limites professionnelles.</w:t>
      </w:r>
    </w:p>
    <w:p w14:paraId="546E1182" w14:textId="03E7D328" w:rsidR="1085B9C2" w:rsidRDefault="1085B9C2" w:rsidP="1085B9C2">
      <w:pPr>
        <w:rPr>
          <w:rFonts w:asciiTheme="minorHAnsi" w:eastAsiaTheme="minorEastAsia" w:hAnsiTheme="minorHAnsi"/>
          <w:color w:val="000000" w:themeColor="text1"/>
          <w:szCs w:val="20"/>
        </w:rPr>
      </w:pPr>
    </w:p>
    <w:p w14:paraId="12B6F997" w14:textId="3E9C9E34"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1. Définition</w:t>
      </w:r>
    </w:p>
    <w:p w14:paraId="31B3527B" w14:textId="22E73E50"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Le droit à la déconnexion signifie que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ne sont pas </w:t>
      </w:r>
      <w:proofErr w:type="spellStart"/>
      <w:r w:rsidRPr="1085B9C2">
        <w:rPr>
          <w:rFonts w:asciiTheme="minorHAnsi" w:eastAsiaTheme="minorEastAsia" w:hAnsiTheme="minorHAnsi"/>
          <w:color w:val="000000" w:themeColor="text1"/>
          <w:szCs w:val="20"/>
        </w:rPr>
        <w:t>tenu·e·s</w:t>
      </w:r>
      <w:proofErr w:type="spellEnd"/>
      <w:r w:rsidRPr="1085B9C2">
        <w:rPr>
          <w:rFonts w:asciiTheme="minorHAnsi" w:eastAsiaTheme="minorEastAsia" w:hAnsiTheme="minorHAnsi"/>
          <w:color w:val="000000" w:themeColor="text1"/>
          <w:szCs w:val="20"/>
        </w:rPr>
        <w:t xml:space="preserve"> de répondre aux communications professionnelles (courriels, messages, appels) en dehors des heures normales de travail, qui sont généralement de 9 h à 17 h. Cependant, pour respecter la flexibilité des horaires,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peuvent envoyer des communications en dehors de ces heures, sans s’attendre à une réponse immédiate.</w:t>
      </w:r>
    </w:p>
    <w:p w14:paraId="6718C618" w14:textId="3481090B" w:rsidR="1085B9C2" w:rsidRDefault="1085B9C2" w:rsidP="1085B9C2">
      <w:pPr>
        <w:rPr>
          <w:rFonts w:asciiTheme="minorHAnsi" w:eastAsiaTheme="minorEastAsia" w:hAnsiTheme="minorHAnsi"/>
          <w:color w:val="000000" w:themeColor="text1"/>
          <w:szCs w:val="20"/>
        </w:rPr>
      </w:pPr>
    </w:p>
    <w:p w14:paraId="1F6E9E55" w14:textId="08AC5D8C"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2. Règles générales</w:t>
      </w:r>
    </w:p>
    <w:p w14:paraId="7BA8C755" w14:textId="303BF662" w:rsidR="3A288200" w:rsidRDefault="3A288200" w:rsidP="1085B9C2">
      <w:pPr>
        <w:pStyle w:val="Paragraphedeliste"/>
        <w:numPr>
          <w:ilvl w:val="0"/>
          <w:numId w:val="8"/>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Flexibilité dans l’envoi des communications</w:t>
      </w:r>
      <w:r w:rsidRPr="1085B9C2">
        <w:rPr>
          <w:rFonts w:asciiTheme="minorHAnsi" w:eastAsiaTheme="minorEastAsia" w:hAnsiTheme="minorHAnsi"/>
          <w:color w:val="000000" w:themeColor="text1"/>
          <w:szCs w:val="20"/>
        </w:rPr>
        <w:t xml:space="preserve"> :</w:t>
      </w:r>
    </w:p>
    <w:p w14:paraId="60C83354" w14:textId="49FD660B" w:rsidR="3A288200" w:rsidRDefault="3A288200" w:rsidP="1085B9C2">
      <w:pPr>
        <w:pStyle w:val="Paragraphedeliste"/>
        <w:numPr>
          <w:ilvl w:val="1"/>
          <w:numId w:val="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peuvent rédiger et envoyer des courriels ou messages en dehors des heures de travail, en fonction de leur propre emploi du temps.</w:t>
      </w:r>
    </w:p>
    <w:p w14:paraId="77959EDD" w14:textId="6FAFF7DC" w:rsidR="3A288200" w:rsidRDefault="3A288200" w:rsidP="1085B9C2">
      <w:pPr>
        <w:pStyle w:val="Paragraphedeliste"/>
        <w:numPr>
          <w:ilvl w:val="1"/>
          <w:numId w:val="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L’</w:t>
      </w:r>
      <w:proofErr w:type="spellStart"/>
      <w:r w:rsidRPr="1085B9C2">
        <w:rPr>
          <w:rFonts w:asciiTheme="minorHAnsi" w:eastAsiaTheme="minorEastAsia" w:hAnsiTheme="minorHAnsi"/>
          <w:color w:val="000000" w:themeColor="text1"/>
          <w:szCs w:val="20"/>
        </w:rPr>
        <w:t>expéditeur·trice</w:t>
      </w:r>
      <w:proofErr w:type="spellEnd"/>
      <w:r w:rsidRPr="1085B9C2">
        <w:rPr>
          <w:rFonts w:asciiTheme="minorHAnsi" w:eastAsiaTheme="minorEastAsia" w:hAnsiTheme="minorHAnsi"/>
          <w:color w:val="000000" w:themeColor="text1"/>
          <w:szCs w:val="20"/>
        </w:rPr>
        <w:t xml:space="preserve"> doit reconnaître que la réception et le traitement de ces communications se feront pendant les heures de travail régulières, sauf urgence ou entente préalable.</w:t>
      </w:r>
    </w:p>
    <w:p w14:paraId="00504D7F" w14:textId="6B98249E" w:rsidR="3A288200" w:rsidRDefault="3A288200" w:rsidP="1085B9C2">
      <w:pPr>
        <w:pStyle w:val="Paragraphedeliste"/>
        <w:numPr>
          <w:ilvl w:val="0"/>
          <w:numId w:val="8"/>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Aucune obligation de réponse immédiate</w:t>
      </w:r>
      <w:r w:rsidRPr="1085B9C2">
        <w:rPr>
          <w:rFonts w:asciiTheme="minorHAnsi" w:eastAsiaTheme="minorEastAsia" w:hAnsiTheme="minorHAnsi"/>
          <w:color w:val="000000" w:themeColor="text1"/>
          <w:szCs w:val="20"/>
        </w:rPr>
        <w:t xml:space="preserve"> :</w:t>
      </w:r>
    </w:p>
    <w:p w14:paraId="31C5DE77" w14:textId="5234F00B" w:rsidR="3A288200" w:rsidRDefault="3A288200" w:rsidP="1085B9C2">
      <w:pPr>
        <w:pStyle w:val="Paragraphedeliste"/>
        <w:numPr>
          <w:ilvl w:val="1"/>
          <w:numId w:val="8"/>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Les destinataires ne sont pas tenus de répondre en dehors des heures de travail (9 h à 17 h), sauf dans des situations exceptionnelles définies par la direction.</w:t>
      </w:r>
    </w:p>
    <w:p w14:paraId="57C566D4" w14:textId="6D81F0DB" w:rsidR="1085B9C2" w:rsidRDefault="1085B9C2" w:rsidP="1085B9C2">
      <w:pPr>
        <w:rPr>
          <w:rFonts w:asciiTheme="minorHAnsi" w:eastAsiaTheme="minorEastAsia" w:hAnsiTheme="minorHAnsi"/>
          <w:b/>
          <w:bCs/>
          <w:color w:val="000000" w:themeColor="text1"/>
          <w:szCs w:val="20"/>
        </w:rPr>
      </w:pPr>
    </w:p>
    <w:p w14:paraId="7F77DE4B" w14:textId="7C4C5D15"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3. Responsabilités de l’</w:t>
      </w:r>
      <w:proofErr w:type="spellStart"/>
      <w:r w:rsidRPr="1085B9C2">
        <w:rPr>
          <w:rFonts w:asciiTheme="minorHAnsi" w:eastAsiaTheme="minorEastAsia" w:hAnsiTheme="minorHAnsi"/>
          <w:b/>
          <w:bCs/>
          <w:color w:val="000000" w:themeColor="text1"/>
          <w:szCs w:val="20"/>
        </w:rPr>
        <w:t>employeur·e</w:t>
      </w:r>
      <w:proofErr w:type="spellEnd"/>
    </w:p>
    <w:p w14:paraId="6D92BF35" w14:textId="40DD5C11" w:rsidR="3A288200" w:rsidRDefault="3A288200" w:rsidP="1085B9C2">
      <w:pPr>
        <w:pStyle w:val="Paragraphedeliste"/>
        <w:numPr>
          <w:ilvl w:val="0"/>
          <w:numId w:val="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Veiller à ce que la culture organisationnelle respecte le droit des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à se déconnecter.</w:t>
      </w:r>
    </w:p>
    <w:p w14:paraId="376BEB2F" w14:textId="6584C7DC" w:rsidR="3A288200" w:rsidRDefault="3A288200" w:rsidP="1085B9C2">
      <w:pPr>
        <w:pStyle w:val="Paragraphedeliste"/>
        <w:numPr>
          <w:ilvl w:val="0"/>
          <w:numId w:val="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Encourager l’utilisation d’outils de communication, comme Microsoft Teams ou Asana, pour organiser et planifier les tâches, de manière à éviter les interruptions inutiles.</w:t>
      </w:r>
    </w:p>
    <w:p w14:paraId="126E6DD3" w14:textId="4E4D10F8" w:rsidR="3A288200" w:rsidRDefault="3A288200" w:rsidP="1085B9C2">
      <w:pPr>
        <w:pStyle w:val="Paragraphedeliste"/>
        <w:numPr>
          <w:ilvl w:val="0"/>
          <w:numId w:val="7"/>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Offrir des formations sur la gestion du temps et la déconnexion pour renforcer les bonnes pratiques.</w:t>
      </w:r>
    </w:p>
    <w:p w14:paraId="11EED497" w14:textId="4B770569" w:rsidR="1085B9C2" w:rsidRDefault="1085B9C2" w:rsidP="1085B9C2">
      <w:pPr>
        <w:rPr>
          <w:rFonts w:asciiTheme="minorHAnsi" w:eastAsiaTheme="minorEastAsia" w:hAnsiTheme="minorHAnsi"/>
          <w:b/>
          <w:bCs/>
          <w:color w:val="000000" w:themeColor="text1"/>
          <w:szCs w:val="20"/>
        </w:rPr>
      </w:pPr>
    </w:p>
    <w:p w14:paraId="3EF0F40C" w14:textId="5F7EAC53"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 xml:space="preserve">4. Responsabilités des </w:t>
      </w:r>
      <w:proofErr w:type="spellStart"/>
      <w:r w:rsidRPr="1085B9C2">
        <w:rPr>
          <w:rFonts w:asciiTheme="minorHAnsi" w:eastAsiaTheme="minorEastAsia" w:hAnsiTheme="minorHAnsi"/>
          <w:b/>
          <w:bCs/>
          <w:color w:val="000000" w:themeColor="text1"/>
          <w:szCs w:val="20"/>
        </w:rPr>
        <w:t>employé·e·s</w:t>
      </w:r>
      <w:proofErr w:type="spellEnd"/>
    </w:p>
    <w:p w14:paraId="5253EA8C" w14:textId="1B5B60E9" w:rsidR="3A288200" w:rsidRDefault="3A288200" w:rsidP="1085B9C2">
      <w:pPr>
        <w:pStyle w:val="Paragraphedeliste"/>
        <w:numPr>
          <w:ilvl w:val="0"/>
          <w:numId w:val="6"/>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Respecter les horaires de travail des collègues en n’attendant pas de réponse immédiate en dehors des heures normales de travail.</w:t>
      </w:r>
    </w:p>
    <w:p w14:paraId="1A807DE7" w14:textId="6E99E12A" w:rsidR="3A288200" w:rsidRDefault="3A288200" w:rsidP="1085B9C2">
      <w:pPr>
        <w:pStyle w:val="Paragraphedeliste"/>
        <w:numPr>
          <w:ilvl w:val="0"/>
          <w:numId w:val="6"/>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S’organiser pour traiter les communications professionnelles pendant leurs heures de travail régulières, sauf si une situation spécifique nécessite une intervention rapide.</w:t>
      </w:r>
    </w:p>
    <w:p w14:paraId="3473F15C" w14:textId="57EAC44E" w:rsidR="3A288200" w:rsidRDefault="3A288200" w:rsidP="1085B9C2">
      <w:pPr>
        <w:pStyle w:val="Paragraphedeliste"/>
        <w:numPr>
          <w:ilvl w:val="0"/>
          <w:numId w:val="6"/>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Activer des notifications ou des réponses automatiques indiquant leurs heures de disponibilité si cela est jugé nécessaire.</w:t>
      </w:r>
    </w:p>
    <w:p w14:paraId="47F43679" w14:textId="79013AA2" w:rsidR="1085B9C2" w:rsidRDefault="1085B9C2" w:rsidP="1085B9C2">
      <w:pPr>
        <w:rPr>
          <w:rFonts w:asciiTheme="minorHAnsi" w:eastAsiaTheme="minorEastAsia" w:hAnsiTheme="minorHAnsi"/>
          <w:b/>
          <w:bCs/>
          <w:color w:val="000000" w:themeColor="text1"/>
          <w:szCs w:val="20"/>
        </w:rPr>
      </w:pPr>
    </w:p>
    <w:p w14:paraId="366C88D1" w14:textId="22FD8FA4"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5. Pratiques recommandées</w:t>
      </w:r>
    </w:p>
    <w:p w14:paraId="64DE43EE" w14:textId="2B4FD99C" w:rsidR="3A288200" w:rsidRDefault="3A288200" w:rsidP="1085B9C2">
      <w:pPr>
        <w:pStyle w:val="Paragraphedeliste"/>
        <w:numPr>
          <w:ilvl w:val="0"/>
          <w:numId w:val="5"/>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Utilisation de fonctionnalités de planification</w:t>
      </w:r>
      <w:r w:rsidRPr="1085B9C2">
        <w:rPr>
          <w:rFonts w:asciiTheme="minorHAnsi" w:eastAsiaTheme="minorEastAsia" w:hAnsiTheme="minorHAnsi"/>
          <w:color w:val="000000" w:themeColor="text1"/>
          <w:szCs w:val="20"/>
        </w:rPr>
        <w:t xml:space="preserve"> :</w:t>
      </w:r>
    </w:p>
    <w:p w14:paraId="770FAE76" w14:textId="1DC78068" w:rsidR="3A288200" w:rsidRDefault="3A288200" w:rsidP="1085B9C2">
      <w:pPr>
        <w:pStyle w:val="Paragraphedeliste"/>
        <w:numPr>
          <w:ilvl w:val="1"/>
          <w:numId w:val="5"/>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Lorsque possible, utiliser la fonction d’envoi différé des courriels pour programmer l’envoi pendant les heures de travail des destinataires.</w:t>
      </w:r>
    </w:p>
    <w:p w14:paraId="4B5A8C7C" w14:textId="7A6AAB76" w:rsidR="3A288200" w:rsidRDefault="3A288200" w:rsidP="1085B9C2">
      <w:pPr>
        <w:pStyle w:val="Paragraphedeliste"/>
        <w:numPr>
          <w:ilvl w:val="0"/>
          <w:numId w:val="5"/>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Notification différée</w:t>
      </w:r>
      <w:r w:rsidRPr="1085B9C2">
        <w:rPr>
          <w:rFonts w:asciiTheme="minorHAnsi" w:eastAsiaTheme="minorEastAsia" w:hAnsiTheme="minorHAnsi"/>
          <w:color w:val="000000" w:themeColor="text1"/>
          <w:szCs w:val="20"/>
        </w:rPr>
        <w:t xml:space="preserve"> :</w:t>
      </w:r>
    </w:p>
    <w:p w14:paraId="20D617F4" w14:textId="2FD27A46" w:rsidR="3A288200" w:rsidRDefault="3A288200" w:rsidP="1085B9C2">
      <w:pPr>
        <w:pStyle w:val="Paragraphedeliste"/>
        <w:numPr>
          <w:ilvl w:val="1"/>
          <w:numId w:val="5"/>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Désactiver les notifications des outils de communication professionnels sur les appareils personnels en dehors des heures de travail.</w:t>
      </w:r>
    </w:p>
    <w:p w14:paraId="292019D9" w14:textId="75553C86" w:rsidR="3A288200" w:rsidRDefault="3A288200" w:rsidP="1085B9C2">
      <w:pPr>
        <w:pStyle w:val="Paragraphedeliste"/>
        <w:numPr>
          <w:ilvl w:val="0"/>
          <w:numId w:val="5"/>
        </w:num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lastRenderedPageBreak/>
        <w:t>Calendriers partagés</w:t>
      </w:r>
      <w:r w:rsidRPr="1085B9C2">
        <w:rPr>
          <w:rFonts w:asciiTheme="minorHAnsi" w:eastAsiaTheme="minorEastAsia" w:hAnsiTheme="minorHAnsi"/>
          <w:color w:val="000000" w:themeColor="text1"/>
          <w:szCs w:val="20"/>
        </w:rPr>
        <w:t xml:space="preserve"> :</w:t>
      </w:r>
    </w:p>
    <w:p w14:paraId="096608EA" w14:textId="48255068" w:rsidR="3A288200" w:rsidRDefault="3A288200" w:rsidP="1085B9C2">
      <w:pPr>
        <w:pStyle w:val="Paragraphedeliste"/>
        <w:numPr>
          <w:ilvl w:val="1"/>
          <w:numId w:val="5"/>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Utiliser le calendrier partagé pour indiquer clairement les plages de disponibilité et planifier les réunions.</w:t>
      </w:r>
    </w:p>
    <w:p w14:paraId="48186EEF" w14:textId="6980DED6" w:rsidR="1085B9C2" w:rsidRDefault="1085B9C2" w:rsidP="1085B9C2">
      <w:pPr>
        <w:rPr>
          <w:rFonts w:asciiTheme="minorHAnsi" w:eastAsiaTheme="minorEastAsia" w:hAnsiTheme="minorHAnsi"/>
          <w:b/>
          <w:bCs/>
          <w:color w:val="000000" w:themeColor="text1"/>
          <w:szCs w:val="20"/>
        </w:rPr>
      </w:pPr>
    </w:p>
    <w:p w14:paraId="7B490AB2" w14:textId="19A2342F"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6. Soutien et ajustements</w:t>
      </w:r>
    </w:p>
    <w:p w14:paraId="477E2DF5" w14:textId="7469F4DE" w:rsidR="3A288200" w:rsidRDefault="3A288200" w:rsidP="1085B9C2">
      <w:pPr>
        <w:pStyle w:val="Paragraphedeliste"/>
        <w:numPr>
          <w:ilvl w:val="0"/>
          <w:numId w:val="4"/>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La Fondation s’engage à accompagner les </w:t>
      </w:r>
      <w:proofErr w:type="spellStart"/>
      <w:r w:rsidRPr="1085B9C2">
        <w:rPr>
          <w:rFonts w:asciiTheme="minorHAnsi" w:eastAsiaTheme="minorEastAsia" w:hAnsiTheme="minorHAnsi"/>
          <w:color w:val="000000" w:themeColor="text1"/>
          <w:szCs w:val="20"/>
        </w:rPr>
        <w:t>employé·e·s</w:t>
      </w:r>
      <w:proofErr w:type="spellEnd"/>
      <w:r w:rsidRPr="1085B9C2">
        <w:rPr>
          <w:rFonts w:asciiTheme="minorHAnsi" w:eastAsiaTheme="minorEastAsia" w:hAnsiTheme="minorHAnsi"/>
          <w:color w:val="000000" w:themeColor="text1"/>
          <w:szCs w:val="20"/>
        </w:rPr>
        <w:t xml:space="preserve"> dans l’application de ce droit, en tenant compte des réalités individuelles et des besoins opérationnels.</w:t>
      </w:r>
    </w:p>
    <w:p w14:paraId="4923366A" w14:textId="171547B0" w:rsidR="3A288200" w:rsidRDefault="3A288200" w:rsidP="1085B9C2">
      <w:pPr>
        <w:pStyle w:val="Paragraphedeliste"/>
        <w:numPr>
          <w:ilvl w:val="0"/>
          <w:numId w:val="4"/>
        </w:numPr>
        <w:rPr>
          <w:rFonts w:asciiTheme="minorHAnsi" w:eastAsiaTheme="minorEastAsia" w:hAnsiTheme="minorHAnsi"/>
          <w:color w:val="000000" w:themeColor="text1"/>
          <w:szCs w:val="20"/>
        </w:rPr>
      </w:pPr>
      <w:r w:rsidRPr="1085B9C2">
        <w:rPr>
          <w:rFonts w:asciiTheme="minorHAnsi" w:eastAsiaTheme="minorEastAsia" w:hAnsiTheme="minorHAnsi"/>
          <w:color w:val="000000" w:themeColor="text1"/>
          <w:szCs w:val="20"/>
        </w:rPr>
        <w:t xml:space="preserve">Toute difficulté liée au respect de la déconnexion peut être signalée </w:t>
      </w:r>
      <w:proofErr w:type="spellStart"/>
      <w:r w:rsidRPr="1085B9C2">
        <w:rPr>
          <w:rFonts w:asciiTheme="minorHAnsi" w:eastAsiaTheme="minorEastAsia" w:hAnsiTheme="minorHAnsi"/>
          <w:color w:val="000000" w:themeColor="text1"/>
          <w:szCs w:val="20"/>
        </w:rPr>
        <w:t>au·à</w:t>
      </w:r>
      <w:proofErr w:type="spellEnd"/>
      <w:r w:rsidRPr="1085B9C2">
        <w:rPr>
          <w:rFonts w:asciiTheme="minorHAnsi" w:eastAsiaTheme="minorEastAsia" w:hAnsiTheme="minorHAnsi"/>
          <w:color w:val="000000" w:themeColor="text1"/>
          <w:szCs w:val="20"/>
        </w:rPr>
        <w:t xml:space="preserve"> la </w:t>
      </w:r>
      <w:proofErr w:type="spellStart"/>
      <w:r w:rsidRPr="1085B9C2">
        <w:rPr>
          <w:rFonts w:asciiTheme="minorHAnsi" w:eastAsiaTheme="minorEastAsia" w:hAnsiTheme="minorHAnsi"/>
          <w:color w:val="000000" w:themeColor="text1"/>
          <w:szCs w:val="20"/>
        </w:rPr>
        <w:t>supérieur·e</w:t>
      </w:r>
      <w:proofErr w:type="spellEnd"/>
      <w:r w:rsidRPr="1085B9C2">
        <w:rPr>
          <w:rFonts w:asciiTheme="minorHAnsi" w:eastAsiaTheme="minorEastAsia" w:hAnsiTheme="minorHAnsi"/>
          <w:color w:val="000000" w:themeColor="text1"/>
          <w:szCs w:val="20"/>
        </w:rPr>
        <w:t xml:space="preserve"> hiérarchique ou au service des ressources humaines.</w:t>
      </w:r>
    </w:p>
    <w:p w14:paraId="59A61C17" w14:textId="55F37718" w:rsidR="1085B9C2" w:rsidRDefault="1085B9C2" w:rsidP="1085B9C2">
      <w:pPr>
        <w:rPr>
          <w:rFonts w:asciiTheme="minorHAnsi" w:eastAsiaTheme="minorEastAsia" w:hAnsiTheme="minorHAnsi"/>
          <w:b/>
          <w:bCs/>
          <w:color w:val="000000" w:themeColor="text1"/>
          <w:szCs w:val="20"/>
        </w:rPr>
      </w:pPr>
    </w:p>
    <w:p w14:paraId="4025FB3C" w14:textId="405691A0" w:rsidR="3A288200" w:rsidRDefault="3A288200" w:rsidP="1085B9C2">
      <w:pPr>
        <w:rPr>
          <w:rFonts w:asciiTheme="minorHAnsi" w:eastAsiaTheme="minorEastAsia" w:hAnsiTheme="minorHAnsi"/>
          <w:color w:val="000000" w:themeColor="text1"/>
          <w:szCs w:val="20"/>
        </w:rPr>
      </w:pPr>
      <w:r w:rsidRPr="1085B9C2">
        <w:rPr>
          <w:rFonts w:asciiTheme="minorHAnsi" w:eastAsiaTheme="minorEastAsia" w:hAnsiTheme="minorHAnsi"/>
          <w:b/>
          <w:bCs/>
          <w:color w:val="000000" w:themeColor="text1"/>
          <w:szCs w:val="20"/>
        </w:rPr>
        <w:t>7. Ressources supplémentaires</w:t>
      </w:r>
    </w:p>
    <w:p w14:paraId="2CED3B26" w14:textId="7B6F3896" w:rsidR="3A288200" w:rsidRPr="00FB370D" w:rsidRDefault="3A288200" w:rsidP="1085B9C2">
      <w:pPr>
        <w:pStyle w:val="Paragraphedeliste"/>
        <w:numPr>
          <w:ilvl w:val="0"/>
          <w:numId w:val="3"/>
        </w:numPr>
        <w:rPr>
          <w:rFonts w:asciiTheme="minorHAnsi" w:eastAsiaTheme="minorEastAsia" w:hAnsiTheme="minorHAnsi"/>
          <w:color w:val="000000" w:themeColor="text1"/>
          <w:szCs w:val="20"/>
        </w:rPr>
      </w:pPr>
      <w:hyperlink r:id="rId16">
        <w:r w:rsidRPr="1085B9C2">
          <w:rPr>
            <w:rStyle w:val="Hyperlien"/>
            <w:rFonts w:asciiTheme="minorHAnsi" w:eastAsiaTheme="minorEastAsia" w:hAnsiTheme="minorHAnsi"/>
            <w:szCs w:val="20"/>
          </w:rPr>
          <w:t>INRS– Droit à la déconnexion</w:t>
        </w:r>
      </w:hyperlink>
    </w:p>
    <w:p w14:paraId="79C4A125" w14:textId="77777777" w:rsidR="00FB370D" w:rsidRDefault="00FB370D" w:rsidP="00FB370D">
      <w:pPr>
        <w:rPr>
          <w:rFonts w:asciiTheme="minorHAnsi" w:eastAsiaTheme="minorEastAsia" w:hAnsiTheme="minorHAnsi"/>
          <w:color w:val="000000" w:themeColor="text1"/>
          <w:szCs w:val="20"/>
        </w:rPr>
      </w:pPr>
    </w:p>
    <w:p w14:paraId="48AFD585" w14:textId="77777777" w:rsidR="00FB370D" w:rsidRDefault="00FB370D" w:rsidP="00FB370D">
      <w:pPr>
        <w:rPr>
          <w:rFonts w:asciiTheme="minorHAnsi" w:eastAsiaTheme="minorEastAsia" w:hAnsiTheme="minorHAnsi"/>
          <w:color w:val="000000" w:themeColor="text1"/>
          <w:szCs w:val="20"/>
        </w:rPr>
      </w:pPr>
    </w:p>
    <w:p w14:paraId="23115D27" w14:textId="77777777" w:rsidR="00FB370D" w:rsidRDefault="00FB370D" w:rsidP="00FB370D">
      <w:pPr>
        <w:rPr>
          <w:rFonts w:asciiTheme="minorHAnsi" w:eastAsiaTheme="minorEastAsia" w:hAnsiTheme="minorHAnsi"/>
          <w:color w:val="000000" w:themeColor="text1"/>
          <w:szCs w:val="20"/>
        </w:rPr>
      </w:pPr>
    </w:p>
    <w:p w14:paraId="6EDA8F18" w14:textId="77777777" w:rsidR="00FB370D" w:rsidRDefault="00FB370D" w:rsidP="00FB370D">
      <w:pPr>
        <w:rPr>
          <w:rFonts w:asciiTheme="minorHAnsi" w:eastAsiaTheme="minorEastAsia" w:hAnsiTheme="minorHAnsi"/>
          <w:color w:val="000000" w:themeColor="text1"/>
          <w:szCs w:val="20"/>
        </w:rPr>
      </w:pPr>
    </w:p>
    <w:p w14:paraId="7A6B0BB5" w14:textId="77777777" w:rsidR="00FB370D" w:rsidRDefault="00FB370D" w:rsidP="00FB370D">
      <w:pPr>
        <w:rPr>
          <w:rFonts w:asciiTheme="minorHAnsi" w:eastAsiaTheme="minorEastAsia" w:hAnsiTheme="minorHAnsi"/>
          <w:color w:val="000000" w:themeColor="text1"/>
          <w:szCs w:val="20"/>
        </w:rPr>
      </w:pPr>
    </w:p>
    <w:p w14:paraId="445BF346" w14:textId="77777777" w:rsidR="00FB370D" w:rsidRDefault="00FB370D" w:rsidP="00FB370D">
      <w:pPr>
        <w:rPr>
          <w:rFonts w:asciiTheme="minorHAnsi" w:eastAsiaTheme="minorEastAsia" w:hAnsiTheme="minorHAnsi"/>
          <w:color w:val="000000" w:themeColor="text1"/>
          <w:szCs w:val="20"/>
        </w:rPr>
      </w:pPr>
    </w:p>
    <w:p w14:paraId="475374DF" w14:textId="77777777" w:rsidR="00FB370D" w:rsidRDefault="00FB370D" w:rsidP="00FB370D">
      <w:pPr>
        <w:rPr>
          <w:rFonts w:asciiTheme="minorHAnsi" w:eastAsiaTheme="minorEastAsia" w:hAnsiTheme="minorHAnsi"/>
          <w:color w:val="000000" w:themeColor="text1"/>
          <w:szCs w:val="20"/>
        </w:rPr>
      </w:pPr>
    </w:p>
    <w:p w14:paraId="0523E381" w14:textId="77777777" w:rsidR="00FB370D" w:rsidRDefault="00FB370D" w:rsidP="00FB370D">
      <w:pPr>
        <w:rPr>
          <w:rFonts w:asciiTheme="minorHAnsi" w:eastAsiaTheme="minorEastAsia" w:hAnsiTheme="minorHAnsi"/>
          <w:color w:val="000000" w:themeColor="text1"/>
          <w:szCs w:val="20"/>
        </w:rPr>
      </w:pPr>
    </w:p>
    <w:p w14:paraId="1D436C2D" w14:textId="77777777" w:rsidR="00FB370D" w:rsidRDefault="00FB370D" w:rsidP="00FB370D">
      <w:pPr>
        <w:rPr>
          <w:rFonts w:asciiTheme="minorHAnsi" w:eastAsiaTheme="minorEastAsia" w:hAnsiTheme="minorHAnsi"/>
          <w:color w:val="000000" w:themeColor="text1"/>
          <w:szCs w:val="20"/>
        </w:rPr>
      </w:pPr>
    </w:p>
    <w:p w14:paraId="010167A7" w14:textId="77777777" w:rsidR="00FB370D" w:rsidRDefault="00FB370D" w:rsidP="00FB370D">
      <w:pPr>
        <w:rPr>
          <w:rFonts w:asciiTheme="minorHAnsi" w:eastAsiaTheme="minorEastAsia" w:hAnsiTheme="minorHAnsi"/>
          <w:color w:val="000000" w:themeColor="text1"/>
          <w:szCs w:val="20"/>
        </w:rPr>
      </w:pPr>
    </w:p>
    <w:p w14:paraId="3F8D36D6" w14:textId="77777777" w:rsidR="00FB370D" w:rsidRDefault="00FB370D" w:rsidP="00FB370D">
      <w:pPr>
        <w:rPr>
          <w:rFonts w:asciiTheme="minorHAnsi" w:eastAsiaTheme="minorEastAsia" w:hAnsiTheme="minorHAnsi"/>
          <w:color w:val="000000" w:themeColor="text1"/>
          <w:szCs w:val="20"/>
        </w:rPr>
      </w:pPr>
    </w:p>
    <w:p w14:paraId="33F8F612" w14:textId="77777777" w:rsidR="00FB370D" w:rsidRDefault="00FB370D" w:rsidP="00FB370D">
      <w:pPr>
        <w:rPr>
          <w:rFonts w:asciiTheme="minorHAnsi" w:eastAsiaTheme="minorEastAsia" w:hAnsiTheme="minorHAnsi"/>
          <w:color w:val="000000" w:themeColor="text1"/>
          <w:szCs w:val="20"/>
        </w:rPr>
      </w:pPr>
    </w:p>
    <w:p w14:paraId="6424C278" w14:textId="77777777" w:rsidR="00FB370D" w:rsidRDefault="00FB370D" w:rsidP="00FB370D">
      <w:pPr>
        <w:rPr>
          <w:rFonts w:asciiTheme="minorHAnsi" w:eastAsiaTheme="minorEastAsia" w:hAnsiTheme="minorHAnsi"/>
          <w:color w:val="000000" w:themeColor="text1"/>
          <w:szCs w:val="20"/>
        </w:rPr>
      </w:pPr>
    </w:p>
    <w:p w14:paraId="09EF8D94" w14:textId="77777777" w:rsidR="00FB370D" w:rsidRDefault="00FB370D" w:rsidP="00FB370D">
      <w:pPr>
        <w:rPr>
          <w:rFonts w:asciiTheme="minorHAnsi" w:eastAsiaTheme="minorEastAsia" w:hAnsiTheme="minorHAnsi"/>
          <w:color w:val="000000" w:themeColor="text1"/>
          <w:szCs w:val="20"/>
        </w:rPr>
      </w:pPr>
    </w:p>
    <w:p w14:paraId="01BDB286" w14:textId="77777777" w:rsidR="00FB370D" w:rsidRDefault="00FB370D" w:rsidP="00FB370D">
      <w:pPr>
        <w:rPr>
          <w:rFonts w:asciiTheme="minorHAnsi" w:eastAsiaTheme="minorEastAsia" w:hAnsiTheme="minorHAnsi"/>
          <w:color w:val="000000" w:themeColor="text1"/>
          <w:szCs w:val="20"/>
        </w:rPr>
      </w:pPr>
    </w:p>
    <w:p w14:paraId="0E85FEA6" w14:textId="77777777" w:rsidR="00FB370D" w:rsidRDefault="00FB370D" w:rsidP="00FB370D">
      <w:pPr>
        <w:rPr>
          <w:rFonts w:asciiTheme="minorHAnsi" w:eastAsiaTheme="minorEastAsia" w:hAnsiTheme="minorHAnsi"/>
          <w:color w:val="000000" w:themeColor="text1"/>
          <w:szCs w:val="20"/>
        </w:rPr>
      </w:pPr>
    </w:p>
    <w:p w14:paraId="64154008" w14:textId="77777777" w:rsidR="00FB370D" w:rsidRDefault="00FB370D" w:rsidP="00FB370D">
      <w:pPr>
        <w:rPr>
          <w:rFonts w:asciiTheme="minorHAnsi" w:eastAsiaTheme="minorEastAsia" w:hAnsiTheme="minorHAnsi"/>
          <w:color w:val="000000" w:themeColor="text1"/>
          <w:szCs w:val="20"/>
        </w:rPr>
      </w:pPr>
    </w:p>
    <w:p w14:paraId="0B6AC46D" w14:textId="77777777" w:rsidR="00FB370D" w:rsidRDefault="00FB370D" w:rsidP="00FB370D">
      <w:pPr>
        <w:rPr>
          <w:rFonts w:asciiTheme="minorHAnsi" w:eastAsiaTheme="minorEastAsia" w:hAnsiTheme="minorHAnsi"/>
          <w:color w:val="000000" w:themeColor="text1"/>
          <w:szCs w:val="20"/>
        </w:rPr>
      </w:pPr>
    </w:p>
    <w:p w14:paraId="4ABBC517" w14:textId="77777777" w:rsidR="00FB370D" w:rsidRDefault="00FB370D" w:rsidP="00FB370D">
      <w:pPr>
        <w:rPr>
          <w:rFonts w:asciiTheme="minorHAnsi" w:eastAsiaTheme="minorEastAsia" w:hAnsiTheme="minorHAnsi"/>
          <w:color w:val="000000" w:themeColor="text1"/>
          <w:szCs w:val="20"/>
        </w:rPr>
      </w:pPr>
    </w:p>
    <w:p w14:paraId="23E75BAF" w14:textId="77777777" w:rsidR="00FB370D" w:rsidRDefault="00FB370D" w:rsidP="00FB370D">
      <w:pPr>
        <w:rPr>
          <w:rFonts w:asciiTheme="minorHAnsi" w:eastAsiaTheme="minorEastAsia" w:hAnsiTheme="minorHAnsi"/>
          <w:color w:val="000000" w:themeColor="text1"/>
          <w:szCs w:val="20"/>
        </w:rPr>
      </w:pPr>
    </w:p>
    <w:p w14:paraId="253BB91E" w14:textId="77777777" w:rsidR="00FB370D" w:rsidRDefault="00FB370D" w:rsidP="00FB370D">
      <w:pPr>
        <w:rPr>
          <w:rFonts w:asciiTheme="minorHAnsi" w:eastAsiaTheme="minorEastAsia" w:hAnsiTheme="minorHAnsi"/>
          <w:color w:val="000000" w:themeColor="text1"/>
          <w:szCs w:val="20"/>
        </w:rPr>
      </w:pPr>
    </w:p>
    <w:p w14:paraId="5BFFB45A" w14:textId="77777777" w:rsidR="00FB370D" w:rsidRDefault="00FB370D" w:rsidP="00FB370D">
      <w:pPr>
        <w:rPr>
          <w:rFonts w:asciiTheme="minorHAnsi" w:eastAsiaTheme="minorEastAsia" w:hAnsiTheme="minorHAnsi"/>
          <w:color w:val="000000" w:themeColor="text1"/>
          <w:szCs w:val="20"/>
        </w:rPr>
      </w:pPr>
    </w:p>
    <w:p w14:paraId="58A25151" w14:textId="77777777" w:rsidR="00FB370D" w:rsidRDefault="00FB370D" w:rsidP="00FB370D">
      <w:pPr>
        <w:spacing w:before="100" w:beforeAutospacing="1" w:after="100" w:afterAutospacing="1"/>
        <w:rPr>
          <w:rFonts w:eastAsia="Times New Roman"/>
          <w:b/>
          <w:bCs/>
          <w:sz w:val="24"/>
        </w:rPr>
      </w:pPr>
      <w:r>
        <w:rPr>
          <w:rFonts w:ascii="system-ui" w:hAnsi="system-ui"/>
          <w:noProof/>
          <w:color w:val="374151"/>
        </w:rPr>
        <w:drawing>
          <wp:inline distT="0" distB="0" distL="0" distR="0" wp14:anchorId="39F19846" wp14:editId="046B956B">
            <wp:extent cx="1273175" cy="447675"/>
            <wp:effectExtent l="0" t="0" r="0" b="0"/>
            <wp:docPr id="265724121" name="Image 26572412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24121" name="Image 265724121"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75" cy="447675"/>
                    </a:xfrm>
                    <a:prstGeom prst="rect">
                      <a:avLst/>
                    </a:prstGeom>
                  </pic:spPr>
                </pic:pic>
              </a:graphicData>
            </a:graphic>
          </wp:inline>
        </w:drawing>
      </w:r>
    </w:p>
    <w:p w14:paraId="661673A1" w14:textId="77777777" w:rsidR="00FB370D" w:rsidRPr="004D1D58" w:rsidRDefault="00FB370D" w:rsidP="00FB370D">
      <w:pPr>
        <w:spacing w:before="100" w:beforeAutospacing="1" w:after="100" w:afterAutospacing="1"/>
        <w:rPr>
          <w:rFonts w:eastAsia="Times New Roman"/>
          <w:szCs w:val="20"/>
        </w:rPr>
      </w:pPr>
      <w:r w:rsidRPr="00A92708">
        <w:rPr>
          <w:rFonts w:eastAsia="Times New Roman"/>
          <w:szCs w:val="20"/>
        </w:rPr>
        <w:t xml:space="preserve">Ce document est mis à disposition sous la licence Creative Commons </w:t>
      </w:r>
      <w:r w:rsidRPr="004D1D58">
        <w:rPr>
          <w:rFonts w:eastAsia="Times New Roman"/>
          <w:b/>
          <w:bCs/>
          <w:szCs w:val="20"/>
        </w:rPr>
        <w:t>CC BY-NC-SA (Paternité (Parentalité)*- Pas d'Utilisation Commerciale - Partage dans les Mêmes Conditions)</w:t>
      </w:r>
      <w:r w:rsidRPr="004D1D58">
        <w:rPr>
          <w:rFonts w:eastAsia="Times New Roman"/>
          <w:szCs w:val="20"/>
        </w:rPr>
        <w:t xml:space="preserve"> </w:t>
      </w:r>
      <w:r>
        <w:rPr>
          <w:rFonts w:eastAsia="Times New Roman"/>
          <w:szCs w:val="20"/>
        </w:rPr>
        <w:t>|</w:t>
      </w:r>
      <w:r w:rsidRPr="004D1D58">
        <w:rPr>
          <w:rFonts w:eastAsia="Times New Roman"/>
          <w:szCs w:val="20"/>
        </w:rPr>
        <w:t xml:space="preserve"> Cette licence offre les mêmes avantages que la précédente, mais elle exige également que toute œuvre dérivée soit distribuée sous la même licence CC BY-NC-SA, ce qui garantit que les travaux dérivés restent également non commerciaux.</w:t>
      </w:r>
    </w:p>
    <w:p w14:paraId="065ED437" w14:textId="77777777" w:rsidR="00FB370D" w:rsidRDefault="00FB370D" w:rsidP="00FB370D">
      <w:pPr>
        <w:spacing w:before="100" w:beforeAutospacing="1" w:after="100" w:afterAutospacing="1"/>
        <w:rPr>
          <w:rFonts w:eastAsia="Times New Roman"/>
          <w:b/>
          <w:bCs/>
          <w:szCs w:val="20"/>
        </w:rPr>
      </w:pPr>
      <w:r w:rsidRPr="004D1D58">
        <w:rPr>
          <w:rFonts w:eastAsia="Times New Roman"/>
          <w:b/>
          <w:bCs/>
          <w:szCs w:val="20"/>
        </w:rPr>
        <w:t>(Parentalité)* = note de communication inclusive</w:t>
      </w:r>
    </w:p>
    <w:p w14:paraId="7EFFE498" w14:textId="77777777" w:rsidR="00FB370D" w:rsidRPr="00785C15" w:rsidRDefault="00FB370D" w:rsidP="00FB370D">
      <w:pPr>
        <w:jc w:val="both"/>
      </w:pPr>
      <w:r w:rsidRPr="00284CC2">
        <w:rPr>
          <w:rFonts w:eastAsia="Times New Roman"/>
          <w:szCs w:val="20"/>
        </w:rPr>
        <w:t xml:space="preserve">Pour plus d'informations sur cette licence, </w:t>
      </w:r>
      <w:hyperlink r:id="rId17" w:history="1">
        <w:r w:rsidRPr="00114662">
          <w:rPr>
            <w:rStyle w:val="Hyperlien"/>
            <w:rFonts w:eastAsia="Times New Roman"/>
            <w:b/>
            <w:bCs/>
            <w:szCs w:val="20"/>
          </w:rPr>
          <w:t>cliquez ici</w:t>
        </w:r>
      </w:hyperlink>
      <w:r>
        <w:rPr>
          <w:rFonts w:eastAsia="Times New Roman"/>
          <w:szCs w:val="20"/>
        </w:rPr>
        <w:t xml:space="preserve">. </w:t>
      </w:r>
      <w:r w:rsidRPr="00284CC2">
        <w:rPr>
          <w:rFonts w:eastAsia="Times New Roman"/>
          <w:szCs w:val="20"/>
        </w:rPr>
        <w:t xml:space="preserve"> </w:t>
      </w:r>
    </w:p>
    <w:p w14:paraId="2CBFE433" w14:textId="77777777" w:rsidR="00FB370D" w:rsidRPr="00FB370D" w:rsidRDefault="00FB370D" w:rsidP="00FB370D">
      <w:pPr>
        <w:rPr>
          <w:rFonts w:asciiTheme="minorHAnsi" w:eastAsiaTheme="minorEastAsia" w:hAnsiTheme="minorHAnsi"/>
          <w:color w:val="000000" w:themeColor="text1"/>
          <w:szCs w:val="20"/>
        </w:rPr>
      </w:pPr>
    </w:p>
    <w:p w14:paraId="5E95BD1D" w14:textId="2A9FF773" w:rsidR="1085B9C2" w:rsidRDefault="1085B9C2" w:rsidP="1085B9C2">
      <w:pPr>
        <w:rPr>
          <w:color w:val="242D33" w:themeColor="text2"/>
        </w:rPr>
      </w:pPr>
    </w:p>
    <w:sectPr w:rsidR="1085B9C2" w:rsidSect="0064229F">
      <w:headerReference w:type="default" r:id="rId18"/>
      <w:footerReference w:type="even" r:id="rId19"/>
      <w:footerReference w:type="default" r:id="rId2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6CFA" w14:textId="77777777" w:rsidR="003E4F86" w:rsidRDefault="003E4F86" w:rsidP="000931C4">
      <w:r>
        <w:separator/>
      </w:r>
    </w:p>
  </w:endnote>
  <w:endnote w:type="continuationSeparator" w:id="0">
    <w:p w14:paraId="7BB4D571" w14:textId="77777777" w:rsidR="003E4F86" w:rsidRDefault="003E4F86" w:rsidP="000931C4">
      <w:r>
        <w:continuationSeparator/>
      </w:r>
    </w:p>
  </w:endnote>
  <w:endnote w:type="continuationNotice" w:id="1">
    <w:p w14:paraId="70C420C7" w14:textId="77777777" w:rsidR="003E4F86" w:rsidRDefault="003E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Lora">
    <w:panose1 w:val="00000000000000000000"/>
    <w:charset w:val="4D"/>
    <w:family w:val="auto"/>
    <w:pitch w:val="variable"/>
    <w:sig w:usb0="A00002FF" w:usb1="5000204B" w:usb2="00000000" w:usb3="00000000" w:csb0="00000097" w:csb1="00000000"/>
  </w:font>
  <w:font w:name="Work Sans">
    <w:panose1 w:val="00000000000000000000"/>
    <w:charset w:val="4D"/>
    <w:family w:val="auto"/>
    <w:pitch w:val="variable"/>
    <w:sig w:usb0="A00000FF" w:usb1="5000E07B" w:usb2="00000000" w:usb3="00000000" w:csb0="00000193" w:csb1="00000000"/>
  </w:font>
  <w:font w:name="Work Sans SemiBold">
    <w:panose1 w:val="00000700000000000000"/>
    <w:charset w:val="4D"/>
    <w:family w:val="auto"/>
    <w:pitch w:val="variable"/>
    <w:sig w:usb0="A00000FF" w:usb1="5000E07B" w:usb2="00000000" w:usb3="00000000" w:csb0="00000193" w:csb1="00000000"/>
  </w:font>
  <w:font w:name="Work Sans Black">
    <w:panose1 w:val="00000000000000000000"/>
    <w:charset w:val="4D"/>
    <w:family w:val="auto"/>
    <w:notTrueType/>
    <w:pitch w:val="variable"/>
    <w:sig w:usb0="A00000FF" w:usb1="5000E07B" w:usb2="00000000" w:usb3="00000000" w:csb0="00000193" w:csb1="00000000"/>
  </w:font>
  <w:font w:name="Times New Roman (Titres CS)">
    <w:altName w:val="Times New Roman"/>
    <w:panose1 w:val="020B0604020202020204"/>
    <w:charset w:val="00"/>
    <w:family w:val="roman"/>
    <w:pitch w:val="default"/>
  </w:font>
  <w:font w:name="Work Sans Light">
    <w:panose1 w:val="00000400000000000000"/>
    <w:charset w:val="4D"/>
    <w:family w:val="auto"/>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stem-ui">
    <w:altName w:val="Cambria"/>
    <w:panose1 w:val="020B0604020202020204"/>
    <w:charset w:val="00"/>
    <w:family w:val="roman"/>
    <w:notTrueType/>
    <w:pitch w:val="default"/>
  </w:font>
  <w:font w:name="Rockwell">
    <w:panose1 w:val="0206060302020502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5384926"/>
      <w:docPartObj>
        <w:docPartGallery w:val="Page Numbers (Bottom of Page)"/>
        <w:docPartUnique/>
      </w:docPartObj>
    </w:sdtPr>
    <w:sdtContent>
      <w:p w14:paraId="13541A99" w14:textId="77777777" w:rsidR="0064229F" w:rsidRDefault="0064229F" w:rsidP="004C53D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C8D1409" w14:textId="77777777" w:rsidR="0064229F" w:rsidRDefault="0064229F" w:rsidP="0064229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38450181"/>
      <w:docPartObj>
        <w:docPartGallery w:val="Page Numbers (Bottom of Page)"/>
        <w:docPartUnique/>
      </w:docPartObj>
    </w:sdtPr>
    <w:sdtContent>
      <w:p w14:paraId="046EF73C" w14:textId="77777777" w:rsidR="0064229F" w:rsidRDefault="0064229F" w:rsidP="004C53D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00F6588" w14:textId="77777777" w:rsidR="0064229F" w:rsidRDefault="0064229F" w:rsidP="0064229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CE85" w14:textId="77777777" w:rsidR="003E4F86" w:rsidRDefault="003E4F86" w:rsidP="000931C4">
      <w:r>
        <w:separator/>
      </w:r>
    </w:p>
  </w:footnote>
  <w:footnote w:type="continuationSeparator" w:id="0">
    <w:p w14:paraId="3046D5B4" w14:textId="77777777" w:rsidR="003E4F86" w:rsidRDefault="003E4F86" w:rsidP="000931C4">
      <w:r>
        <w:continuationSeparator/>
      </w:r>
    </w:p>
  </w:footnote>
  <w:footnote w:type="continuationNotice" w:id="1">
    <w:p w14:paraId="7E33BED2" w14:textId="77777777" w:rsidR="003E4F86" w:rsidRDefault="003E4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re"/>
      <w:tag w:val=""/>
      <w:id w:val="1116400235"/>
      <w:dataBinding w:prefixMappings="xmlns:ns0='http://purl.org/dc/elements/1.1/' xmlns:ns1='http://schemas.openxmlformats.org/package/2006/metadata/core-properties' " w:xpath="/ns1:coreProperties[1]/ns0:title[1]" w:storeItemID="{6C3C8BC8-F283-45AE-878A-BAB7291924A1}"/>
      <w:text/>
    </w:sdtPr>
    <w:sdtContent>
      <w:p w14:paraId="68ED4DB1" w14:textId="1C630DF2" w:rsidR="000931C4" w:rsidRDefault="00D47293">
        <w:pPr>
          <w:pStyle w:val="En-tte"/>
          <w:jc w:val="right"/>
          <w:rPr>
            <w:color w:val="7F7F7F" w:themeColor="text1" w:themeTint="80"/>
          </w:rPr>
        </w:pPr>
        <w:r>
          <w:rPr>
            <w:color w:val="7F7F7F" w:themeColor="text1" w:themeTint="80"/>
          </w:rPr>
          <w:t>Politique de télétravail</w:t>
        </w:r>
      </w:p>
    </w:sdtContent>
  </w:sdt>
  <w:p w14:paraId="72CA80A0" w14:textId="77777777" w:rsidR="000931C4" w:rsidRDefault="000931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227F"/>
    <w:multiLevelType w:val="hybridMultilevel"/>
    <w:tmpl w:val="712C427A"/>
    <w:lvl w:ilvl="0" w:tplc="AD12F9C0">
      <w:start w:val="1"/>
      <w:numFmt w:val="bullet"/>
      <w:lvlText w:val=""/>
      <w:lvlJc w:val="left"/>
      <w:pPr>
        <w:ind w:left="720" w:hanging="360"/>
      </w:pPr>
      <w:rPr>
        <w:rFonts w:ascii="Symbol" w:hAnsi="Symbol" w:hint="default"/>
      </w:rPr>
    </w:lvl>
    <w:lvl w:ilvl="1" w:tplc="C6A08E38">
      <w:start w:val="1"/>
      <w:numFmt w:val="bullet"/>
      <w:lvlText w:val="o"/>
      <w:lvlJc w:val="left"/>
      <w:pPr>
        <w:ind w:left="1440" w:hanging="360"/>
      </w:pPr>
      <w:rPr>
        <w:rFonts w:ascii="Courier New" w:hAnsi="Courier New" w:hint="default"/>
      </w:rPr>
    </w:lvl>
    <w:lvl w:ilvl="2" w:tplc="9B2A48BE">
      <w:start w:val="1"/>
      <w:numFmt w:val="bullet"/>
      <w:lvlText w:val=""/>
      <w:lvlJc w:val="left"/>
      <w:pPr>
        <w:ind w:left="2160" w:hanging="360"/>
      </w:pPr>
      <w:rPr>
        <w:rFonts w:ascii="Wingdings" w:hAnsi="Wingdings" w:hint="default"/>
      </w:rPr>
    </w:lvl>
    <w:lvl w:ilvl="3" w:tplc="1EC24C76">
      <w:start w:val="1"/>
      <w:numFmt w:val="bullet"/>
      <w:lvlText w:val=""/>
      <w:lvlJc w:val="left"/>
      <w:pPr>
        <w:ind w:left="2880" w:hanging="360"/>
      </w:pPr>
      <w:rPr>
        <w:rFonts w:ascii="Symbol" w:hAnsi="Symbol" w:hint="default"/>
      </w:rPr>
    </w:lvl>
    <w:lvl w:ilvl="4" w:tplc="DA4C4BEC">
      <w:start w:val="1"/>
      <w:numFmt w:val="bullet"/>
      <w:lvlText w:val="o"/>
      <w:lvlJc w:val="left"/>
      <w:pPr>
        <w:ind w:left="3600" w:hanging="360"/>
      </w:pPr>
      <w:rPr>
        <w:rFonts w:ascii="Courier New" w:hAnsi="Courier New" w:hint="default"/>
      </w:rPr>
    </w:lvl>
    <w:lvl w:ilvl="5" w:tplc="EBA00204">
      <w:start w:val="1"/>
      <w:numFmt w:val="bullet"/>
      <w:lvlText w:val=""/>
      <w:lvlJc w:val="left"/>
      <w:pPr>
        <w:ind w:left="4320" w:hanging="360"/>
      </w:pPr>
      <w:rPr>
        <w:rFonts w:ascii="Wingdings" w:hAnsi="Wingdings" w:hint="default"/>
      </w:rPr>
    </w:lvl>
    <w:lvl w:ilvl="6" w:tplc="BF0E10F0">
      <w:start w:val="1"/>
      <w:numFmt w:val="bullet"/>
      <w:lvlText w:val=""/>
      <w:lvlJc w:val="left"/>
      <w:pPr>
        <w:ind w:left="5040" w:hanging="360"/>
      </w:pPr>
      <w:rPr>
        <w:rFonts w:ascii="Symbol" w:hAnsi="Symbol" w:hint="default"/>
      </w:rPr>
    </w:lvl>
    <w:lvl w:ilvl="7" w:tplc="3FAE72BA">
      <w:start w:val="1"/>
      <w:numFmt w:val="bullet"/>
      <w:lvlText w:val="o"/>
      <w:lvlJc w:val="left"/>
      <w:pPr>
        <w:ind w:left="5760" w:hanging="360"/>
      </w:pPr>
      <w:rPr>
        <w:rFonts w:ascii="Courier New" w:hAnsi="Courier New" w:hint="default"/>
      </w:rPr>
    </w:lvl>
    <w:lvl w:ilvl="8" w:tplc="D78EE4A2">
      <w:start w:val="1"/>
      <w:numFmt w:val="bullet"/>
      <w:lvlText w:val=""/>
      <w:lvlJc w:val="left"/>
      <w:pPr>
        <w:ind w:left="6480" w:hanging="360"/>
      </w:pPr>
      <w:rPr>
        <w:rFonts w:ascii="Wingdings" w:hAnsi="Wingdings" w:hint="default"/>
      </w:rPr>
    </w:lvl>
  </w:abstractNum>
  <w:abstractNum w:abstractNumId="1" w15:restartNumberingAfterBreak="0">
    <w:nsid w:val="0718D4DA"/>
    <w:multiLevelType w:val="hybridMultilevel"/>
    <w:tmpl w:val="3F76E59E"/>
    <w:lvl w:ilvl="0" w:tplc="95CE99CE">
      <w:start w:val="1"/>
      <w:numFmt w:val="bullet"/>
      <w:lvlText w:val=""/>
      <w:lvlJc w:val="left"/>
      <w:pPr>
        <w:ind w:left="720" w:hanging="360"/>
      </w:pPr>
      <w:rPr>
        <w:rFonts w:ascii="Symbol" w:hAnsi="Symbol" w:hint="default"/>
      </w:rPr>
    </w:lvl>
    <w:lvl w:ilvl="1" w:tplc="E6C0F128">
      <w:start w:val="1"/>
      <w:numFmt w:val="bullet"/>
      <w:lvlText w:val="o"/>
      <w:lvlJc w:val="left"/>
      <w:pPr>
        <w:ind w:left="1440" w:hanging="360"/>
      </w:pPr>
      <w:rPr>
        <w:rFonts w:ascii="Symbol" w:hAnsi="Symbol" w:hint="default"/>
      </w:rPr>
    </w:lvl>
    <w:lvl w:ilvl="2" w:tplc="22C8C952">
      <w:start w:val="1"/>
      <w:numFmt w:val="bullet"/>
      <w:lvlText w:val=""/>
      <w:lvlJc w:val="left"/>
      <w:pPr>
        <w:ind w:left="2160" w:hanging="360"/>
      </w:pPr>
      <w:rPr>
        <w:rFonts w:ascii="Wingdings" w:hAnsi="Wingdings" w:hint="default"/>
      </w:rPr>
    </w:lvl>
    <w:lvl w:ilvl="3" w:tplc="DDCC7026">
      <w:start w:val="1"/>
      <w:numFmt w:val="bullet"/>
      <w:lvlText w:val=""/>
      <w:lvlJc w:val="left"/>
      <w:pPr>
        <w:ind w:left="2880" w:hanging="360"/>
      </w:pPr>
      <w:rPr>
        <w:rFonts w:ascii="Symbol" w:hAnsi="Symbol" w:hint="default"/>
      </w:rPr>
    </w:lvl>
    <w:lvl w:ilvl="4" w:tplc="C03679FC">
      <w:start w:val="1"/>
      <w:numFmt w:val="bullet"/>
      <w:lvlText w:val="o"/>
      <w:lvlJc w:val="left"/>
      <w:pPr>
        <w:ind w:left="3600" w:hanging="360"/>
      </w:pPr>
      <w:rPr>
        <w:rFonts w:ascii="Courier New" w:hAnsi="Courier New" w:hint="default"/>
      </w:rPr>
    </w:lvl>
    <w:lvl w:ilvl="5" w:tplc="4FE2FD76">
      <w:start w:val="1"/>
      <w:numFmt w:val="bullet"/>
      <w:lvlText w:val=""/>
      <w:lvlJc w:val="left"/>
      <w:pPr>
        <w:ind w:left="4320" w:hanging="360"/>
      </w:pPr>
      <w:rPr>
        <w:rFonts w:ascii="Wingdings" w:hAnsi="Wingdings" w:hint="default"/>
      </w:rPr>
    </w:lvl>
    <w:lvl w:ilvl="6" w:tplc="601221EA">
      <w:start w:val="1"/>
      <w:numFmt w:val="bullet"/>
      <w:lvlText w:val=""/>
      <w:lvlJc w:val="left"/>
      <w:pPr>
        <w:ind w:left="5040" w:hanging="360"/>
      </w:pPr>
      <w:rPr>
        <w:rFonts w:ascii="Symbol" w:hAnsi="Symbol" w:hint="default"/>
      </w:rPr>
    </w:lvl>
    <w:lvl w:ilvl="7" w:tplc="7EE800F4">
      <w:start w:val="1"/>
      <w:numFmt w:val="bullet"/>
      <w:lvlText w:val="o"/>
      <w:lvlJc w:val="left"/>
      <w:pPr>
        <w:ind w:left="5760" w:hanging="360"/>
      </w:pPr>
      <w:rPr>
        <w:rFonts w:ascii="Courier New" w:hAnsi="Courier New" w:hint="default"/>
      </w:rPr>
    </w:lvl>
    <w:lvl w:ilvl="8" w:tplc="E8D615AE">
      <w:start w:val="1"/>
      <w:numFmt w:val="bullet"/>
      <w:lvlText w:val=""/>
      <w:lvlJc w:val="left"/>
      <w:pPr>
        <w:ind w:left="6480" w:hanging="360"/>
      </w:pPr>
      <w:rPr>
        <w:rFonts w:ascii="Wingdings" w:hAnsi="Wingdings" w:hint="default"/>
      </w:rPr>
    </w:lvl>
  </w:abstractNum>
  <w:abstractNum w:abstractNumId="2" w15:restartNumberingAfterBreak="0">
    <w:nsid w:val="08976E70"/>
    <w:multiLevelType w:val="hybridMultilevel"/>
    <w:tmpl w:val="C8340B38"/>
    <w:lvl w:ilvl="0" w:tplc="C3B6B108">
      <w:start w:val="1"/>
      <w:numFmt w:val="bullet"/>
      <w:lvlText w:val=""/>
      <w:lvlJc w:val="left"/>
      <w:pPr>
        <w:ind w:left="720" w:hanging="360"/>
      </w:pPr>
      <w:rPr>
        <w:rFonts w:ascii="Symbol" w:hAnsi="Symbol" w:hint="default"/>
      </w:rPr>
    </w:lvl>
    <w:lvl w:ilvl="1" w:tplc="022CA698">
      <w:start w:val="1"/>
      <w:numFmt w:val="bullet"/>
      <w:lvlText w:val="o"/>
      <w:lvlJc w:val="left"/>
      <w:pPr>
        <w:ind w:left="1440" w:hanging="360"/>
      </w:pPr>
      <w:rPr>
        <w:rFonts w:ascii="Symbol" w:hAnsi="Symbol" w:hint="default"/>
      </w:rPr>
    </w:lvl>
    <w:lvl w:ilvl="2" w:tplc="9DA658E0">
      <w:start w:val="1"/>
      <w:numFmt w:val="bullet"/>
      <w:lvlText w:val=""/>
      <w:lvlJc w:val="left"/>
      <w:pPr>
        <w:ind w:left="2160" w:hanging="360"/>
      </w:pPr>
      <w:rPr>
        <w:rFonts w:ascii="Wingdings" w:hAnsi="Wingdings" w:hint="default"/>
      </w:rPr>
    </w:lvl>
    <w:lvl w:ilvl="3" w:tplc="E216EBB2">
      <w:start w:val="1"/>
      <w:numFmt w:val="bullet"/>
      <w:lvlText w:val=""/>
      <w:lvlJc w:val="left"/>
      <w:pPr>
        <w:ind w:left="2880" w:hanging="360"/>
      </w:pPr>
      <w:rPr>
        <w:rFonts w:ascii="Symbol" w:hAnsi="Symbol" w:hint="default"/>
      </w:rPr>
    </w:lvl>
    <w:lvl w:ilvl="4" w:tplc="AE268808">
      <w:start w:val="1"/>
      <w:numFmt w:val="bullet"/>
      <w:lvlText w:val="o"/>
      <w:lvlJc w:val="left"/>
      <w:pPr>
        <w:ind w:left="3600" w:hanging="360"/>
      </w:pPr>
      <w:rPr>
        <w:rFonts w:ascii="Courier New" w:hAnsi="Courier New" w:hint="default"/>
      </w:rPr>
    </w:lvl>
    <w:lvl w:ilvl="5" w:tplc="1D2A557C">
      <w:start w:val="1"/>
      <w:numFmt w:val="bullet"/>
      <w:lvlText w:val=""/>
      <w:lvlJc w:val="left"/>
      <w:pPr>
        <w:ind w:left="4320" w:hanging="360"/>
      </w:pPr>
      <w:rPr>
        <w:rFonts w:ascii="Wingdings" w:hAnsi="Wingdings" w:hint="default"/>
      </w:rPr>
    </w:lvl>
    <w:lvl w:ilvl="6" w:tplc="D5FE0750">
      <w:start w:val="1"/>
      <w:numFmt w:val="bullet"/>
      <w:lvlText w:val=""/>
      <w:lvlJc w:val="left"/>
      <w:pPr>
        <w:ind w:left="5040" w:hanging="360"/>
      </w:pPr>
      <w:rPr>
        <w:rFonts w:ascii="Symbol" w:hAnsi="Symbol" w:hint="default"/>
      </w:rPr>
    </w:lvl>
    <w:lvl w:ilvl="7" w:tplc="DCC0441A">
      <w:start w:val="1"/>
      <w:numFmt w:val="bullet"/>
      <w:lvlText w:val="o"/>
      <w:lvlJc w:val="left"/>
      <w:pPr>
        <w:ind w:left="5760" w:hanging="360"/>
      </w:pPr>
      <w:rPr>
        <w:rFonts w:ascii="Courier New" w:hAnsi="Courier New" w:hint="default"/>
      </w:rPr>
    </w:lvl>
    <w:lvl w:ilvl="8" w:tplc="30AA4640">
      <w:start w:val="1"/>
      <w:numFmt w:val="bullet"/>
      <w:lvlText w:val=""/>
      <w:lvlJc w:val="left"/>
      <w:pPr>
        <w:ind w:left="6480" w:hanging="360"/>
      </w:pPr>
      <w:rPr>
        <w:rFonts w:ascii="Wingdings" w:hAnsi="Wingdings" w:hint="default"/>
      </w:rPr>
    </w:lvl>
  </w:abstractNum>
  <w:abstractNum w:abstractNumId="3" w15:restartNumberingAfterBreak="0">
    <w:nsid w:val="1B74C96A"/>
    <w:multiLevelType w:val="hybridMultilevel"/>
    <w:tmpl w:val="E1C840A6"/>
    <w:lvl w:ilvl="0" w:tplc="95B6EBC4">
      <w:start w:val="1"/>
      <w:numFmt w:val="bullet"/>
      <w:lvlText w:val=""/>
      <w:lvlJc w:val="left"/>
      <w:pPr>
        <w:ind w:left="720" w:hanging="360"/>
      </w:pPr>
      <w:rPr>
        <w:rFonts w:ascii="Symbol" w:hAnsi="Symbol" w:hint="default"/>
      </w:rPr>
    </w:lvl>
    <w:lvl w:ilvl="1" w:tplc="49222D6A">
      <w:start w:val="1"/>
      <w:numFmt w:val="bullet"/>
      <w:lvlText w:val="o"/>
      <w:lvlJc w:val="left"/>
      <w:pPr>
        <w:ind w:left="1440" w:hanging="360"/>
      </w:pPr>
      <w:rPr>
        <w:rFonts w:ascii="Symbol" w:hAnsi="Symbol" w:hint="default"/>
      </w:rPr>
    </w:lvl>
    <w:lvl w:ilvl="2" w:tplc="969A23B0">
      <w:start w:val="1"/>
      <w:numFmt w:val="bullet"/>
      <w:lvlText w:val=""/>
      <w:lvlJc w:val="left"/>
      <w:pPr>
        <w:ind w:left="2160" w:hanging="360"/>
      </w:pPr>
      <w:rPr>
        <w:rFonts w:ascii="Wingdings" w:hAnsi="Wingdings" w:hint="default"/>
      </w:rPr>
    </w:lvl>
    <w:lvl w:ilvl="3" w:tplc="8D5C97B6">
      <w:start w:val="1"/>
      <w:numFmt w:val="bullet"/>
      <w:lvlText w:val=""/>
      <w:lvlJc w:val="left"/>
      <w:pPr>
        <w:ind w:left="2880" w:hanging="360"/>
      </w:pPr>
      <w:rPr>
        <w:rFonts w:ascii="Symbol" w:hAnsi="Symbol" w:hint="default"/>
      </w:rPr>
    </w:lvl>
    <w:lvl w:ilvl="4" w:tplc="A22C004A">
      <w:start w:val="1"/>
      <w:numFmt w:val="bullet"/>
      <w:lvlText w:val="o"/>
      <w:lvlJc w:val="left"/>
      <w:pPr>
        <w:ind w:left="3600" w:hanging="360"/>
      </w:pPr>
      <w:rPr>
        <w:rFonts w:ascii="Courier New" w:hAnsi="Courier New" w:hint="default"/>
      </w:rPr>
    </w:lvl>
    <w:lvl w:ilvl="5" w:tplc="8AB4B068">
      <w:start w:val="1"/>
      <w:numFmt w:val="bullet"/>
      <w:lvlText w:val=""/>
      <w:lvlJc w:val="left"/>
      <w:pPr>
        <w:ind w:left="4320" w:hanging="360"/>
      </w:pPr>
      <w:rPr>
        <w:rFonts w:ascii="Wingdings" w:hAnsi="Wingdings" w:hint="default"/>
      </w:rPr>
    </w:lvl>
    <w:lvl w:ilvl="6" w:tplc="1AFC9E7A">
      <w:start w:val="1"/>
      <w:numFmt w:val="bullet"/>
      <w:lvlText w:val=""/>
      <w:lvlJc w:val="left"/>
      <w:pPr>
        <w:ind w:left="5040" w:hanging="360"/>
      </w:pPr>
      <w:rPr>
        <w:rFonts w:ascii="Symbol" w:hAnsi="Symbol" w:hint="default"/>
      </w:rPr>
    </w:lvl>
    <w:lvl w:ilvl="7" w:tplc="220EEE4A">
      <w:start w:val="1"/>
      <w:numFmt w:val="bullet"/>
      <w:lvlText w:val="o"/>
      <w:lvlJc w:val="left"/>
      <w:pPr>
        <w:ind w:left="5760" w:hanging="360"/>
      </w:pPr>
      <w:rPr>
        <w:rFonts w:ascii="Courier New" w:hAnsi="Courier New" w:hint="default"/>
      </w:rPr>
    </w:lvl>
    <w:lvl w:ilvl="8" w:tplc="2732136E">
      <w:start w:val="1"/>
      <w:numFmt w:val="bullet"/>
      <w:lvlText w:val=""/>
      <w:lvlJc w:val="left"/>
      <w:pPr>
        <w:ind w:left="6480" w:hanging="360"/>
      </w:pPr>
      <w:rPr>
        <w:rFonts w:ascii="Wingdings" w:hAnsi="Wingdings" w:hint="default"/>
      </w:rPr>
    </w:lvl>
  </w:abstractNum>
  <w:abstractNum w:abstractNumId="4" w15:restartNumberingAfterBreak="0">
    <w:nsid w:val="1DA1118F"/>
    <w:multiLevelType w:val="hybridMultilevel"/>
    <w:tmpl w:val="76BECF18"/>
    <w:lvl w:ilvl="0" w:tplc="685C0AC8">
      <w:start w:val="1"/>
      <w:numFmt w:val="bullet"/>
      <w:lvlText w:val=""/>
      <w:lvlJc w:val="left"/>
      <w:pPr>
        <w:ind w:left="720" w:hanging="360"/>
      </w:pPr>
      <w:rPr>
        <w:rFonts w:ascii="Symbol" w:hAnsi="Symbol" w:hint="default"/>
      </w:rPr>
    </w:lvl>
    <w:lvl w:ilvl="1" w:tplc="F04E847A">
      <w:start w:val="1"/>
      <w:numFmt w:val="bullet"/>
      <w:lvlText w:val="o"/>
      <w:lvlJc w:val="left"/>
      <w:pPr>
        <w:ind w:left="1440" w:hanging="360"/>
      </w:pPr>
      <w:rPr>
        <w:rFonts w:ascii="Symbol" w:hAnsi="Symbol" w:hint="default"/>
      </w:rPr>
    </w:lvl>
    <w:lvl w:ilvl="2" w:tplc="D78EEAAC">
      <w:start w:val="1"/>
      <w:numFmt w:val="bullet"/>
      <w:lvlText w:val=""/>
      <w:lvlJc w:val="left"/>
      <w:pPr>
        <w:ind w:left="2160" w:hanging="360"/>
      </w:pPr>
      <w:rPr>
        <w:rFonts w:ascii="Wingdings" w:hAnsi="Wingdings" w:hint="default"/>
      </w:rPr>
    </w:lvl>
    <w:lvl w:ilvl="3" w:tplc="5F2EE83A">
      <w:start w:val="1"/>
      <w:numFmt w:val="bullet"/>
      <w:lvlText w:val=""/>
      <w:lvlJc w:val="left"/>
      <w:pPr>
        <w:ind w:left="2880" w:hanging="360"/>
      </w:pPr>
      <w:rPr>
        <w:rFonts w:ascii="Symbol" w:hAnsi="Symbol" w:hint="default"/>
      </w:rPr>
    </w:lvl>
    <w:lvl w:ilvl="4" w:tplc="7A962DA0">
      <w:start w:val="1"/>
      <w:numFmt w:val="bullet"/>
      <w:lvlText w:val="o"/>
      <w:lvlJc w:val="left"/>
      <w:pPr>
        <w:ind w:left="3600" w:hanging="360"/>
      </w:pPr>
      <w:rPr>
        <w:rFonts w:ascii="Courier New" w:hAnsi="Courier New" w:hint="default"/>
      </w:rPr>
    </w:lvl>
    <w:lvl w:ilvl="5" w:tplc="D4F0AE22">
      <w:start w:val="1"/>
      <w:numFmt w:val="bullet"/>
      <w:lvlText w:val=""/>
      <w:lvlJc w:val="left"/>
      <w:pPr>
        <w:ind w:left="4320" w:hanging="360"/>
      </w:pPr>
      <w:rPr>
        <w:rFonts w:ascii="Wingdings" w:hAnsi="Wingdings" w:hint="default"/>
      </w:rPr>
    </w:lvl>
    <w:lvl w:ilvl="6" w:tplc="E8DA854A">
      <w:start w:val="1"/>
      <w:numFmt w:val="bullet"/>
      <w:lvlText w:val=""/>
      <w:lvlJc w:val="left"/>
      <w:pPr>
        <w:ind w:left="5040" w:hanging="360"/>
      </w:pPr>
      <w:rPr>
        <w:rFonts w:ascii="Symbol" w:hAnsi="Symbol" w:hint="default"/>
      </w:rPr>
    </w:lvl>
    <w:lvl w:ilvl="7" w:tplc="D00CD6E4">
      <w:start w:val="1"/>
      <w:numFmt w:val="bullet"/>
      <w:lvlText w:val="o"/>
      <w:lvlJc w:val="left"/>
      <w:pPr>
        <w:ind w:left="5760" w:hanging="360"/>
      </w:pPr>
      <w:rPr>
        <w:rFonts w:ascii="Courier New" w:hAnsi="Courier New" w:hint="default"/>
      </w:rPr>
    </w:lvl>
    <w:lvl w:ilvl="8" w:tplc="89FAD878">
      <w:start w:val="1"/>
      <w:numFmt w:val="bullet"/>
      <w:lvlText w:val=""/>
      <w:lvlJc w:val="left"/>
      <w:pPr>
        <w:ind w:left="6480" w:hanging="360"/>
      </w:pPr>
      <w:rPr>
        <w:rFonts w:ascii="Wingdings" w:hAnsi="Wingdings" w:hint="default"/>
      </w:rPr>
    </w:lvl>
  </w:abstractNum>
  <w:abstractNum w:abstractNumId="5" w15:restartNumberingAfterBreak="0">
    <w:nsid w:val="20C8EF9B"/>
    <w:multiLevelType w:val="hybridMultilevel"/>
    <w:tmpl w:val="A2C4B4B8"/>
    <w:lvl w:ilvl="0" w:tplc="83E2E9A0">
      <w:start w:val="1"/>
      <w:numFmt w:val="bullet"/>
      <w:lvlText w:val="×"/>
      <w:lvlJc w:val="left"/>
      <w:pPr>
        <w:ind w:left="720" w:hanging="360"/>
      </w:pPr>
      <w:rPr>
        <w:rFonts w:ascii="Book Antiqua" w:hAnsi="Book Antiqua" w:hint="default"/>
      </w:rPr>
    </w:lvl>
    <w:lvl w:ilvl="1" w:tplc="284AF4F2">
      <w:start w:val="1"/>
      <w:numFmt w:val="bullet"/>
      <w:lvlText w:val="o"/>
      <w:lvlJc w:val="left"/>
      <w:pPr>
        <w:ind w:left="1440" w:hanging="360"/>
      </w:pPr>
      <w:rPr>
        <w:rFonts w:ascii="Courier New" w:hAnsi="Courier New" w:hint="default"/>
      </w:rPr>
    </w:lvl>
    <w:lvl w:ilvl="2" w:tplc="99ACCDC0">
      <w:start w:val="1"/>
      <w:numFmt w:val="bullet"/>
      <w:lvlText w:val=""/>
      <w:lvlJc w:val="left"/>
      <w:pPr>
        <w:ind w:left="2160" w:hanging="360"/>
      </w:pPr>
      <w:rPr>
        <w:rFonts w:ascii="Wingdings" w:hAnsi="Wingdings" w:hint="default"/>
      </w:rPr>
    </w:lvl>
    <w:lvl w:ilvl="3" w:tplc="B4907E2C">
      <w:start w:val="1"/>
      <w:numFmt w:val="bullet"/>
      <w:lvlText w:val=""/>
      <w:lvlJc w:val="left"/>
      <w:pPr>
        <w:ind w:left="2880" w:hanging="360"/>
      </w:pPr>
      <w:rPr>
        <w:rFonts w:ascii="Symbol" w:hAnsi="Symbol" w:hint="default"/>
      </w:rPr>
    </w:lvl>
    <w:lvl w:ilvl="4" w:tplc="C9ECF614">
      <w:start w:val="1"/>
      <w:numFmt w:val="bullet"/>
      <w:lvlText w:val="o"/>
      <w:lvlJc w:val="left"/>
      <w:pPr>
        <w:ind w:left="3600" w:hanging="360"/>
      </w:pPr>
      <w:rPr>
        <w:rFonts w:ascii="Courier New" w:hAnsi="Courier New" w:hint="default"/>
      </w:rPr>
    </w:lvl>
    <w:lvl w:ilvl="5" w:tplc="1DF49BC6">
      <w:start w:val="1"/>
      <w:numFmt w:val="bullet"/>
      <w:lvlText w:val=""/>
      <w:lvlJc w:val="left"/>
      <w:pPr>
        <w:ind w:left="4320" w:hanging="360"/>
      </w:pPr>
      <w:rPr>
        <w:rFonts w:ascii="Wingdings" w:hAnsi="Wingdings" w:hint="default"/>
      </w:rPr>
    </w:lvl>
    <w:lvl w:ilvl="6" w:tplc="985449DE">
      <w:start w:val="1"/>
      <w:numFmt w:val="bullet"/>
      <w:lvlText w:val=""/>
      <w:lvlJc w:val="left"/>
      <w:pPr>
        <w:ind w:left="5040" w:hanging="360"/>
      </w:pPr>
      <w:rPr>
        <w:rFonts w:ascii="Symbol" w:hAnsi="Symbol" w:hint="default"/>
      </w:rPr>
    </w:lvl>
    <w:lvl w:ilvl="7" w:tplc="2B782972">
      <w:start w:val="1"/>
      <w:numFmt w:val="bullet"/>
      <w:lvlText w:val="o"/>
      <w:lvlJc w:val="left"/>
      <w:pPr>
        <w:ind w:left="5760" w:hanging="360"/>
      </w:pPr>
      <w:rPr>
        <w:rFonts w:ascii="Courier New" w:hAnsi="Courier New" w:hint="default"/>
      </w:rPr>
    </w:lvl>
    <w:lvl w:ilvl="8" w:tplc="492EFFCA">
      <w:start w:val="1"/>
      <w:numFmt w:val="bullet"/>
      <w:lvlText w:val=""/>
      <w:lvlJc w:val="left"/>
      <w:pPr>
        <w:ind w:left="6480" w:hanging="360"/>
      </w:pPr>
      <w:rPr>
        <w:rFonts w:ascii="Wingdings" w:hAnsi="Wingdings" w:hint="default"/>
      </w:rPr>
    </w:lvl>
  </w:abstractNum>
  <w:abstractNum w:abstractNumId="6" w15:restartNumberingAfterBreak="0">
    <w:nsid w:val="242E8B55"/>
    <w:multiLevelType w:val="multilevel"/>
    <w:tmpl w:val="F30C9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F76616"/>
    <w:multiLevelType w:val="multilevel"/>
    <w:tmpl w:val="F1A4A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E23DB"/>
    <w:multiLevelType w:val="hybridMultilevel"/>
    <w:tmpl w:val="70DE66EC"/>
    <w:lvl w:ilvl="0" w:tplc="CD5E1352">
      <w:start w:val="1"/>
      <w:numFmt w:val="bullet"/>
      <w:lvlText w:val=""/>
      <w:lvlJc w:val="left"/>
      <w:pPr>
        <w:ind w:left="720" w:hanging="360"/>
      </w:pPr>
      <w:rPr>
        <w:rFonts w:ascii="Symbol" w:hAnsi="Symbol" w:hint="default"/>
      </w:rPr>
    </w:lvl>
    <w:lvl w:ilvl="1" w:tplc="78F84B6C">
      <w:start w:val="1"/>
      <w:numFmt w:val="bullet"/>
      <w:lvlText w:val="o"/>
      <w:lvlJc w:val="left"/>
      <w:pPr>
        <w:ind w:left="1440" w:hanging="360"/>
      </w:pPr>
      <w:rPr>
        <w:rFonts w:ascii="Symbol" w:hAnsi="Symbol" w:hint="default"/>
      </w:rPr>
    </w:lvl>
    <w:lvl w:ilvl="2" w:tplc="FD82ED14">
      <w:start w:val="1"/>
      <w:numFmt w:val="bullet"/>
      <w:lvlText w:val=""/>
      <w:lvlJc w:val="left"/>
      <w:pPr>
        <w:ind w:left="2160" w:hanging="360"/>
      </w:pPr>
      <w:rPr>
        <w:rFonts w:ascii="Wingdings" w:hAnsi="Wingdings" w:hint="default"/>
      </w:rPr>
    </w:lvl>
    <w:lvl w:ilvl="3" w:tplc="B72450C6">
      <w:start w:val="1"/>
      <w:numFmt w:val="bullet"/>
      <w:lvlText w:val=""/>
      <w:lvlJc w:val="left"/>
      <w:pPr>
        <w:ind w:left="2880" w:hanging="360"/>
      </w:pPr>
      <w:rPr>
        <w:rFonts w:ascii="Symbol" w:hAnsi="Symbol" w:hint="default"/>
      </w:rPr>
    </w:lvl>
    <w:lvl w:ilvl="4" w:tplc="2968E2EA">
      <w:start w:val="1"/>
      <w:numFmt w:val="bullet"/>
      <w:lvlText w:val="o"/>
      <w:lvlJc w:val="left"/>
      <w:pPr>
        <w:ind w:left="3600" w:hanging="360"/>
      </w:pPr>
      <w:rPr>
        <w:rFonts w:ascii="Courier New" w:hAnsi="Courier New" w:hint="default"/>
      </w:rPr>
    </w:lvl>
    <w:lvl w:ilvl="5" w:tplc="D4C08522">
      <w:start w:val="1"/>
      <w:numFmt w:val="bullet"/>
      <w:lvlText w:val=""/>
      <w:lvlJc w:val="left"/>
      <w:pPr>
        <w:ind w:left="4320" w:hanging="360"/>
      </w:pPr>
      <w:rPr>
        <w:rFonts w:ascii="Wingdings" w:hAnsi="Wingdings" w:hint="default"/>
      </w:rPr>
    </w:lvl>
    <w:lvl w:ilvl="6" w:tplc="F08818BC">
      <w:start w:val="1"/>
      <w:numFmt w:val="bullet"/>
      <w:lvlText w:val=""/>
      <w:lvlJc w:val="left"/>
      <w:pPr>
        <w:ind w:left="5040" w:hanging="360"/>
      </w:pPr>
      <w:rPr>
        <w:rFonts w:ascii="Symbol" w:hAnsi="Symbol" w:hint="default"/>
      </w:rPr>
    </w:lvl>
    <w:lvl w:ilvl="7" w:tplc="56543802">
      <w:start w:val="1"/>
      <w:numFmt w:val="bullet"/>
      <w:lvlText w:val="o"/>
      <w:lvlJc w:val="left"/>
      <w:pPr>
        <w:ind w:left="5760" w:hanging="360"/>
      </w:pPr>
      <w:rPr>
        <w:rFonts w:ascii="Courier New" w:hAnsi="Courier New" w:hint="default"/>
      </w:rPr>
    </w:lvl>
    <w:lvl w:ilvl="8" w:tplc="FFC6EE6C">
      <w:start w:val="1"/>
      <w:numFmt w:val="bullet"/>
      <w:lvlText w:val=""/>
      <w:lvlJc w:val="left"/>
      <w:pPr>
        <w:ind w:left="6480" w:hanging="360"/>
      </w:pPr>
      <w:rPr>
        <w:rFonts w:ascii="Wingdings" w:hAnsi="Wingdings" w:hint="default"/>
      </w:rPr>
    </w:lvl>
  </w:abstractNum>
  <w:abstractNum w:abstractNumId="9" w15:restartNumberingAfterBreak="0">
    <w:nsid w:val="28C6409A"/>
    <w:multiLevelType w:val="hybridMultilevel"/>
    <w:tmpl w:val="71265852"/>
    <w:lvl w:ilvl="0" w:tplc="A5C4E94C">
      <w:start w:val="1"/>
      <w:numFmt w:val="bullet"/>
      <w:lvlText w:val=""/>
      <w:lvlJc w:val="left"/>
      <w:pPr>
        <w:ind w:left="720" w:hanging="360"/>
      </w:pPr>
      <w:rPr>
        <w:rFonts w:ascii="Symbol" w:hAnsi="Symbol" w:hint="default"/>
      </w:rPr>
    </w:lvl>
    <w:lvl w:ilvl="1" w:tplc="88DA77F6">
      <w:start w:val="1"/>
      <w:numFmt w:val="bullet"/>
      <w:lvlText w:val="o"/>
      <w:lvlJc w:val="left"/>
      <w:pPr>
        <w:ind w:left="1440" w:hanging="360"/>
      </w:pPr>
      <w:rPr>
        <w:rFonts w:ascii="Symbol" w:hAnsi="Symbol" w:hint="default"/>
      </w:rPr>
    </w:lvl>
    <w:lvl w:ilvl="2" w:tplc="ADC88266">
      <w:start w:val="1"/>
      <w:numFmt w:val="bullet"/>
      <w:lvlText w:val=""/>
      <w:lvlJc w:val="left"/>
      <w:pPr>
        <w:ind w:left="2160" w:hanging="360"/>
      </w:pPr>
      <w:rPr>
        <w:rFonts w:ascii="Wingdings" w:hAnsi="Wingdings" w:hint="default"/>
      </w:rPr>
    </w:lvl>
    <w:lvl w:ilvl="3" w:tplc="F94A47E6">
      <w:start w:val="1"/>
      <w:numFmt w:val="bullet"/>
      <w:lvlText w:val=""/>
      <w:lvlJc w:val="left"/>
      <w:pPr>
        <w:ind w:left="2880" w:hanging="360"/>
      </w:pPr>
      <w:rPr>
        <w:rFonts w:ascii="Symbol" w:hAnsi="Symbol" w:hint="default"/>
      </w:rPr>
    </w:lvl>
    <w:lvl w:ilvl="4" w:tplc="B47A2DBC">
      <w:start w:val="1"/>
      <w:numFmt w:val="bullet"/>
      <w:lvlText w:val="o"/>
      <w:lvlJc w:val="left"/>
      <w:pPr>
        <w:ind w:left="3600" w:hanging="360"/>
      </w:pPr>
      <w:rPr>
        <w:rFonts w:ascii="Courier New" w:hAnsi="Courier New" w:hint="default"/>
      </w:rPr>
    </w:lvl>
    <w:lvl w:ilvl="5" w:tplc="DFA43288">
      <w:start w:val="1"/>
      <w:numFmt w:val="bullet"/>
      <w:lvlText w:val=""/>
      <w:lvlJc w:val="left"/>
      <w:pPr>
        <w:ind w:left="4320" w:hanging="360"/>
      </w:pPr>
      <w:rPr>
        <w:rFonts w:ascii="Wingdings" w:hAnsi="Wingdings" w:hint="default"/>
      </w:rPr>
    </w:lvl>
    <w:lvl w:ilvl="6" w:tplc="F59E58B2">
      <w:start w:val="1"/>
      <w:numFmt w:val="bullet"/>
      <w:lvlText w:val=""/>
      <w:lvlJc w:val="left"/>
      <w:pPr>
        <w:ind w:left="5040" w:hanging="360"/>
      </w:pPr>
      <w:rPr>
        <w:rFonts w:ascii="Symbol" w:hAnsi="Symbol" w:hint="default"/>
      </w:rPr>
    </w:lvl>
    <w:lvl w:ilvl="7" w:tplc="0994CBE0">
      <w:start w:val="1"/>
      <w:numFmt w:val="bullet"/>
      <w:lvlText w:val="o"/>
      <w:lvlJc w:val="left"/>
      <w:pPr>
        <w:ind w:left="5760" w:hanging="360"/>
      </w:pPr>
      <w:rPr>
        <w:rFonts w:ascii="Courier New" w:hAnsi="Courier New" w:hint="default"/>
      </w:rPr>
    </w:lvl>
    <w:lvl w:ilvl="8" w:tplc="F2BE0204">
      <w:start w:val="1"/>
      <w:numFmt w:val="bullet"/>
      <w:lvlText w:val=""/>
      <w:lvlJc w:val="left"/>
      <w:pPr>
        <w:ind w:left="6480" w:hanging="360"/>
      </w:pPr>
      <w:rPr>
        <w:rFonts w:ascii="Wingdings" w:hAnsi="Wingdings" w:hint="default"/>
      </w:rPr>
    </w:lvl>
  </w:abstractNum>
  <w:abstractNum w:abstractNumId="10" w15:restartNumberingAfterBreak="0">
    <w:nsid w:val="3526142D"/>
    <w:multiLevelType w:val="hybridMultilevel"/>
    <w:tmpl w:val="AA96ECF4"/>
    <w:lvl w:ilvl="0" w:tplc="EFA07648">
      <w:start w:val="1"/>
      <w:numFmt w:val="bullet"/>
      <w:lvlText w:val=""/>
      <w:lvlJc w:val="left"/>
      <w:pPr>
        <w:ind w:left="720" w:hanging="360"/>
      </w:pPr>
      <w:rPr>
        <w:rFonts w:ascii="Symbol" w:hAnsi="Symbol" w:hint="default"/>
      </w:rPr>
    </w:lvl>
    <w:lvl w:ilvl="1" w:tplc="1DCA4D6E">
      <w:start w:val="1"/>
      <w:numFmt w:val="bullet"/>
      <w:lvlText w:val="o"/>
      <w:lvlJc w:val="left"/>
      <w:pPr>
        <w:ind w:left="1440" w:hanging="360"/>
      </w:pPr>
      <w:rPr>
        <w:rFonts w:ascii="Courier New" w:hAnsi="Courier New" w:hint="default"/>
      </w:rPr>
    </w:lvl>
    <w:lvl w:ilvl="2" w:tplc="056EB012">
      <w:start w:val="1"/>
      <w:numFmt w:val="bullet"/>
      <w:lvlText w:val=""/>
      <w:lvlJc w:val="left"/>
      <w:pPr>
        <w:ind w:left="2160" w:hanging="360"/>
      </w:pPr>
      <w:rPr>
        <w:rFonts w:ascii="Wingdings" w:hAnsi="Wingdings" w:hint="default"/>
      </w:rPr>
    </w:lvl>
    <w:lvl w:ilvl="3" w:tplc="13249282">
      <w:start w:val="1"/>
      <w:numFmt w:val="bullet"/>
      <w:lvlText w:val=""/>
      <w:lvlJc w:val="left"/>
      <w:pPr>
        <w:ind w:left="2880" w:hanging="360"/>
      </w:pPr>
      <w:rPr>
        <w:rFonts w:ascii="Symbol" w:hAnsi="Symbol" w:hint="default"/>
      </w:rPr>
    </w:lvl>
    <w:lvl w:ilvl="4" w:tplc="E80219A8">
      <w:start w:val="1"/>
      <w:numFmt w:val="bullet"/>
      <w:lvlText w:val="o"/>
      <w:lvlJc w:val="left"/>
      <w:pPr>
        <w:ind w:left="3600" w:hanging="360"/>
      </w:pPr>
      <w:rPr>
        <w:rFonts w:ascii="Courier New" w:hAnsi="Courier New" w:hint="default"/>
      </w:rPr>
    </w:lvl>
    <w:lvl w:ilvl="5" w:tplc="8B1A0576">
      <w:start w:val="1"/>
      <w:numFmt w:val="bullet"/>
      <w:lvlText w:val=""/>
      <w:lvlJc w:val="left"/>
      <w:pPr>
        <w:ind w:left="4320" w:hanging="360"/>
      </w:pPr>
      <w:rPr>
        <w:rFonts w:ascii="Wingdings" w:hAnsi="Wingdings" w:hint="default"/>
      </w:rPr>
    </w:lvl>
    <w:lvl w:ilvl="6" w:tplc="DBA4B078">
      <w:start w:val="1"/>
      <w:numFmt w:val="bullet"/>
      <w:lvlText w:val=""/>
      <w:lvlJc w:val="left"/>
      <w:pPr>
        <w:ind w:left="5040" w:hanging="360"/>
      </w:pPr>
      <w:rPr>
        <w:rFonts w:ascii="Symbol" w:hAnsi="Symbol" w:hint="default"/>
      </w:rPr>
    </w:lvl>
    <w:lvl w:ilvl="7" w:tplc="9F645496">
      <w:start w:val="1"/>
      <w:numFmt w:val="bullet"/>
      <w:lvlText w:val="o"/>
      <w:lvlJc w:val="left"/>
      <w:pPr>
        <w:ind w:left="5760" w:hanging="360"/>
      </w:pPr>
      <w:rPr>
        <w:rFonts w:ascii="Courier New" w:hAnsi="Courier New" w:hint="default"/>
      </w:rPr>
    </w:lvl>
    <w:lvl w:ilvl="8" w:tplc="8F646484">
      <w:start w:val="1"/>
      <w:numFmt w:val="bullet"/>
      <w:lvlText w:val=""/>
      <w:lvlJc w:val="left"/>
      <w:pPr>
        <w:ind w:left="6480" w:hanging="360"/>
      </w:pPr>
      <w:rPr>
        <w:rFonts w:ascii="Wingdings" w:hAnsi="Wingdings" w:hint="default"/>
      </w:rPr>
    </w:lvl>
  </w:abstractNum>
  <w:abstractNum w:abstractNumId="11" w15:restartNumberingAfterBreak="0">
    <w:nsid w:val="388EE12B"/>
    <w:multiLevelType w:val="hybridMultilevel"/>
    <w:tmpl w:val="3C9EDF2A"/>
    <w:lvl w:ilvl="0" w:tplc="D428C070">
      <w:start w:val="1"/>
      <w:numFmt w:val="bullet"/>
      <w:lvlText w:val=""/>
      <w:lvlJc w:val="left"/>
      <w:pPr>
        <w:ind w:left="720" w:hanging="360"/>
      </w:pPr>
      <w:rPr>
        <w:rFonts w:ascii="Symbol" w:hAnsi="Symbol" w:hint="default"/>
      </w:rPr>
    </w:lvl>
    <w:lvl w:ilvl="1" w:tplc="147412A6">
      <w:start w:val="1"/>
      <w:numFmt w:val="bullet"/>
      <w:lvlText w:val="o"/>
      <w:lvlJc w:val="left"/>
      <w:pPr>
        <w:ind w:left="1440" w:hanging="360"/>
      </w:pPr>
      <w:rPr>
        <w:rFonts w:ascii="Symbol" w:hAnsi="Symbol" w:hint="default"/>
      </w:rPr>
    </w:lvl>
    <w:lvl w:ilvl="2" w:tplc="C4DCE54E">
      <w:start w:val="1"/>
      <w:numFmt w:val="bullet"/>
      <w:lvlText w:val=""/>
      <w:lvlJc w:val="left"/>
      <w:pPr>
        <w:ind w:left="2160" w:hanging="360"/>
      </w:pPr>
      <w:rPr>
        <w:rFonts w:ascii="Wingdings" w:hAnsi="Wingdings" w:hint="default"/>
      </w:rPr>
    </w:lvl>
    <w:lvl w:ilvl="3" w:tplc="8D9C0F62">
      <w:start w:val="1"/>
      <w:numFmt w:val="bullet"/>
      <w:lvlText w:val=""/>
      <w:lvlJc w:val="left"/>
      <w:pPr>
        <w:ind w:left="2880" w:hanging="360"/>
      </w:pPr>
      <w:rPr>
        <w:rFonts w:ascii="Symbol" w:hAnsi="Symbol" w:hint="default"/>
      </w:rPr>
    </w:lvl>
    <w:lvl w:ilvl="4" w:tplc="9DE03098">
      <w:start w:val="1"/>
      <w:numFmt w:val="bullet"/>
      <w:lvlText w:val="o"/>
      <w:lvlJc w:val="left"/>
      <w:pPr>
        <w:ind w:left="3600" w:hanging="360"/>
      </w:pPr>
      <w:rPr>
        <w:rFonts w:ascii="Courier New" w:hAnsi="Courier New" w:hint="default"/>
      </w:rPr>
    </w:lvl>
    <w:lvl w:ilvl="5" w:tplc="892CE4DA">
      <w:start w:val="1"/>
      <w:numFmt w:val="bullet"/>
      <w:lvlText w:val=""/>
      <w:lvlJc w:val="left"/>
      <w:pPr>
        <w:ind w:left="4320" w:hanging="360"/>
      </w:pPr>
      <w:rPr>
        <w:rFonts w:ascii="Wingdings" w:hAnsi="Wingdings" w:hint="default"/>
      </w:rPr>
    </w:lvl>
    <w:lvl w:ilvl="6" w:tplc="13483290">
      <w:start w:val="1"/>
      <w:numFmt w:val="bullet"/>
      <w:lvlText w:val=""/>
      <w:lvlJc w:val="left"/>
      <w:pPr>
        <w:ind w:left="5040" w:hanging="360"/>
      </w:pPr>
      <w:rPr>
        <w:rFonts w:ascii="Symbol" w:hAnsi="Symbol" w:hint="default"/>
      </w:rPr>
    </w:lvl>
    <w:lvl w:ilvl="7" w:tplc="2028E892">
      <w:start w:val="1"/>
      <w:numFmt w:val="bullet"/>
      <w:lvlText w:val="o"/>
      <w:lvlJc w:val="left"/>
      <w:pPr>
        <w:ind w:left="5760" w:hanging="360"/>
      </w:pPr>
      <w:rPr>
        <w:rFonts w:ascii="Courier New" w:hAnsi="Courier New" w:hint="default"/>
      </w:rPr>
    </w:lvl>
    <w:lvl w:ilvl="8" w:tplc="CDB8BF64">
      <w:start w:val="1"/>
      <w:numFmt w:val="bullet"/>
      <w:lvlText w:val=""/>
      <w:lvlJc w:val="left"/>
      <w:pPr>
        <w:ind w:left="6480" w:hanging="360"/>
      </w:pPr>
      <w:rPr>
        <w:rFonts w:ascii="Wingdings" w:hAnsi="Wingdings" w:hint="default"/>
      </w:rPr>
    </w:lvl>
  </w:abstractNum>
  <w:abstractNum w:abstractNumId="12" w15:restartNumberingAfterBreak="0">
    <w:nsid w:val="39BF9C19"/>
    <w:multiLevelType w:val="hybridMultilevel"/>
    <w:tmpl w:val="5CC682B6"/>
    <w:lvl w:ilvl="0" w:tplc="FCF019FE">
      <w:start w:val="1"/>
      <w:numFmt w:val="bullet"/>
      <w:lvlText w:val=""/>
      <w:lvlJc w:val="left"/>
      <w:pPr>
        <w:ind w:left="720" w:hanging="360"/>
      </w:pPr>
      <w:rPr>
        <w:rFonts w:ascii="Symbol" w:hAnsi="Symbol" w:hint="default"/>
      </w:rPr>
    </w:lvl>
    <w:lvl w:ilvl="1" w:tplc="800825DC">
      <w:start w:val="1"/>
      <w:numFmt w:val="bullet"/>
      <w:lvlText w:val="o"/>
      <w:lvlJc w:val="left"/>
      <w:pPr>
        <w:ind w:left="1440" w:hanging="360"/>
      </w:pPr>
      <w:rPr>
        <w:rFonts w:ascii="Courier New" w:hAnsi="Courier New" w:hint="default"/>
      </w:rPr>
    </w:lvl>
    <w:lvl w:ilvl="2" w:tplc="BBB48360">
      <w:start w:val="1"/>
      <w:numFmt w:val="bullet"/>
      <w:lvlText w:val=""/>
      <w:lvlJc w:val="left"/>
      <w:pPr>
        <w:ind w:left="2160" w:hanging="360"/>
      </w:pPr>
      <w:rPr>
        <w:rFonts w:ascii="Wingdings" w:hAnsi="Wingdings" w:hint="default"/>
      </w:rPr>
    </w:lvl>
    <w:lvl w:ilvl="3" w:tplc="A054475C">
      <w:start w:val="1"/>
      <w:numFmt w:val="bullet"/>
      <w:lvlText w:val=""/>
      <w:lvlJc w:val="left"/>
      <w:pPr>
        <w:ind w:left="2880" w:hanging="360"/>
      </w:pPr>
      <w:rPr>
        <w:rFonts w:ascii="Symbol" w:hAnsi="Symbol" w:hint="default"/>
      </w:rPr>
    </w:lvl>
    <w:lvl w:ilvl="4" w:tplc="19C2ABCE">
      <w:start w:val="1"/>
      <w:numFmt w:val="bullet"/>
      <w:lvlText w:val="o"/>
      <w:lvlJc w:val="left"/>
      <w:pPr>
        <w:ind w:left="3600" w:hanging="360"/>
      </w:pPr>
      <w:rPr>
        <w:rFonts w:ascii="Courier New" w:hAnsi="Courier New" w:hint="default"/>
      </w:rPr>
    </w:lvl>
    <w:lvl w:ilvl="5" w:tplc="AB80C930">
      <w:start w:val="1"/>
      <w:numFmt w:val="bullet"/>
      <w:lvlText w:val=""/>
      <w:lvlJc w:val="left"/>
      <w:pPr>
        <w:ind w:left="4320" w:hanging="360"/>
      </w:pPr>
      <w:rPr>
        <w:rFonts w:ascii="Wingdings" w:hAnsi="Wingdings" w:hint="default"/>
      </w:rPr>
    </w:lvl>
    <w:lvl w:ilvl="6" w:tplc="B2BE903A">
      <w:start w:val="1"/>
      <w:numFmt w:val="bullet"/>
      <w:lvlText w:val=""/>
      <w:lvlJc w:val="left"/>
      <w:pPr>
        <w:ind w:left="5040" w:hanging="360"/>
      </w:pPr>
      <w:rPr>
        <w:rFonts w:ascii="Symbol" w:hAnsi="Symbol" w:hint="default"/>
      </w:rPr>
    </w:lvl>
    <w:lvl w:ilvl="7" w:tplc="76CCD520">
      <w:start w:val="1"/>
      <w:numFmt w:val="bullet"/>
      <w:lvlText w:val="o"/>
      <w:lvlJc w:val="left"/>
      <w:pPr>
        <w:ind w:left="5760" w:hanging="360"/>
      </w:pPr>
      <w:rPr>
        <w:rFonts w:ascii="Courier New" w:hAnsi="Courier New" w:hint="default"/>
      </w:rPr>
    </w:lvl>
    <w:lvl w:ilvl="8" w:tplc="B366C526">
      <w:start w:val="1"/>
      <w:numFmt w:val="bullet"/>
      <w:lvlText w:val=""/>
      <w:lvlJc w:val="left"/>
      <w:pPr>
        <w:ind w:left="6480" w:hanging="360"/>
      </w:pPr>
      <w:rPr>
        <w:rFonts w:ascii="Wingdings" w:hAnsi="Wingdings" w:hint="default"/>
      </w:rPr>
    </w:lvl>
  </w:abstractNum>
  <w:abstractNum w:abstractNumId="13" w15:restartNumberingAfterBreak="0">
    <w:nsid w:val="3BB2866C"/>
    <w:multiLevelType w:val="multilevel"/>
    <w:tmpl w:val="E71CD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9098FA"/>
    <w:multiLevelType w:val="multilevel"/>
    <w:tmpl w:val="E05CD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AA6864"/>
    <w:multiLevelType w:val="hybridMultilevel"/>
    <w:tmpl w:val="5B00A1A8"/>
    <w:lvl w:ilvl="0" w:tplc="46349B1E">
      <w:start w:val="1"/>
      <w:numFmt w:val="bullet"/>
      <w:lvlText w:val=""/>
      <w:lvlJc w:val="left"/>
      <w:pPr>
        <w:ind w:left="720" w:hanging="360"/>
      </w:pPr>
      <w:rPr>
        <w:rFonts w:ascii="Symbol" w:hAnsi="Symbol" w:hint="default"/>
      </w:rPr>
    </w:lvl>
    <w:lvl w:ilvl="1" w:tplc="3CE0CFD6">
      <w:start w:val="1"/>
      <w:numFmt w:val="bullet"/>
      <w:lvlText w:val="o"/>
      <w:lvlJc w:val="left"/>
      <w:pPr>
        <w:ind w:left="1440" w:hanging="360"/>
      </w:pPr>
      <w:rPr>
        <w:rFonts w:ascii="Courier New" w:hAnsi="Courier New" w:hint="default"/>
      </w:rPr>
    </w:lvl>
    <w:lvl w:ilvl="2" w:tplc="C840E518">
      <w:start w:val="1"/>
      <w:numFmt w:val="bullet"/>
      <w:lvlText w:val=""/>
      <w:lvlJc w:val="left"/>
      <w:pPr>
        <w:ind w:left="2160" w:hanging="360"/>
      </w:pPr>
      <w:rPr>
        <w:rFonts w:ascii="Wingdings" w:hAnsi="Wingdings" w:hint="default"/>
      </w:rPr>
    </w:lvl>
    <w:lvl w:ilvl="3" w:tplc="8146E9E0">
      <w:start w:val="1"/>
      <w:numFmt w:val="bullet"/>
      <w:lvlText w:val=""/>
      <w:lvlJc w:val="left"/>
      <w:pPr>
        <w:ind w:left="2880" w:hanging="360"/>
      </w:pPr>
      <w:rPr>
        <w:rFonts w:ascii="Symbol" w:hAnsi="Symbol" w:hint="default"/>
      </w:rPr>
    </w:lvl>
    <w:lvl w:ilvl="4" w:tplc="D4DE0776">
      <w:start w:val="1"/>
      <w:numFmt w:val="bullet"/>
      <w:lvlText w:val="o"/>
      <w:lvlJc w:val="left"/>
      <w:pPr>
        <w:ind w:left="3600" w:hanging="360"/>
      </w:pPr>
      <w:rPr>
        <w:rFonts w:ascii="Courier New" w:hAnsi="Courier New" w:hint="default"/>
      </w:rPr>
    </w:lvl>
    <w:lvl w:ilvl="5" w:tplc="8FA67944">
      <w:start w:val="1"/>
      <w:numFmt w:val="bullet"/>
      <w:lvlText w:val=""/>
      <w:lvlJc w:val="left"/>
      <w:pPr>
        <w:ind w:left="4320" w:hanging="360"/>
      </w:pPr>
      <w:rPr>
        <w:rFonts w:ascii="Wingdings" w:hAnsi="Wingdings" w:hint="default"/>
      </w:rPr>
    </w:lvl>
    <w:lvl w:ilvl="6" w:tplc="86CCDD5E">
      <w:start w:val="1"/>
      <w:numFmt w:val="bullet"/>
      <w:lvlText w:val=""/>
      <w:lvlJc w:val="left"/>
      <w:pPr>
        <w:ind w:left="5040" w:hanging="360"/>
      </w:pPr>
      <w:rPr>
        <w:rFonts w:ascii="Symbol" w:hAnsi="Symbol" w:hint="default"/>
      </w:rPr>
    </w:lvl>
    <w:lvl w:ilvl="7" w:tplc="F64A289E">
      <w:start w:val="1"/>
      <w:numFmt w:val="bullet"/>
      <w:lvlText w:val="o"/>
      <w:lvlJc w:val="left"/>
      <w:pPr>
        <w:ind w:left="5760" w:hanging="360"/>
      </w:pPr>
      <w:rPr>
        <w:rFonts w:ascii="Courier New" w:hAnsi="Courier New" w:hint="default"/>
      </w:rPr>
    </w:lvl>
    <w:lvl w:ilvl="8" w:tplc="BDE0BF70">
      <w:start w:val="1"/>
      <w:numFmt w:val="bullet"/>
      <w:lvlText w:val=""/>
      <w:lvlJc w:val="left"/>
      <w:pPr>
        <w:ind w:left="6480" w:hanging="360"/>
      </w:pPr>
      <w:rPr>
        <w:rFonts w:ascii="Wingdings" w:hAnsi="Wingdings" w:hint="default"/>
      </w:rPr>
    </w:lvl>
  </w:abstractNum>
  <w:abstractNum w:abstractNumId="16" w15:restartNumberingAfterBreak="0">
    <w:nsid w:val="5077AC11"/>
    <w:multiLevelType w:val="multilevel"/>
    <w:tmpl w:val="2E2CDC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470A20"/>
    <w:multiLevelType w:val="hybridMultilevel"/>
    <w:tmpl w:val="6ECAA65A"/>
    <w:lvl w:ilvl="0" w:tplc="44CC9124">
      <w:start w:val="1"/>
      <w:numFmt w:val="bullet"/>
      <w:lvlText w:val=""/>
      <w:lvlJc w:val="left"/>
      <w:pPr>
        <w:ind w:left="720" w:hanging="360"/>
      </w:pPr>
      <w:rPr>
        <w:rFonts w:ascii="Symbol" w:hAnsi="Symbol" w:hint="default"/>
      </w:rPr>
    </w:lvl>
    <w:lvl w:ilvl="1" w:tplc="7E2AA3F2">
      <w:start w:val="1"/>
      <w:numFmt w:val="bullet"/>
      <w:lvlText w:val="o"/>
      <w:lvlJc w:val="left"/>
      <w:pPr>
        <w:ind w:left="1440" w:hanging="360"/>
      </w:pPr>
      <w:rPr>
        <w:rFonts w:ascii="Symbol" w:hAnsi="Symbol" w:hint="default"/>
      </w:rPr>
    </w:lvl>
    <w:lvl w:ilvl="2" w:tplc="1304C11E">
      <w:start w:val="1"/>
      <w:numFmt w:val="bullet"/>
      <w:lvlText w:val=""/>
      <w:lvlJc w:val="left"/>
      <w:pPr>
        <w:ind w:left="2160" w:hanging="360"/>
      </w:pPr>
      <w:rPr>
        <w:rFonts w:ascii="Wingdings" w:hAnsi="Wingdings" w:hint="default"/>
      </w:rPr>
    </w:lvl>
    <w:lvl w:ilvl="3" w:tplc="4DE4829A">
      <w:start w:val="1"/>
      <w:numFmt w:val="bullet"/>
      <w:lvlText w:val=""/>
      <w:lvlJc w:val="left"/>
      <w:pPr>
        <w:ind w:left="2880" w:hanging="360"/>
      </w:pPr>
      <w:rPr>
        <w:rFonts w:ascii="Symbol" w:hAnsi="Symbol" w:hint="default"/>
      </w:rPr>
    </w:lvl>
    <w:lvl w:ilvl="4" w:tplc="BCC085A8">
      <w:start w:val="1"/>
      <w:numFmt w:val="bullet"/>
      <w:lvlText w:val="o"/>
      <w:lvlJc w:val="left"/>
      <w:pPr>
        <w:ind w:left="3600" w:hanging="360"/>
      </w:pPr>
      <w:rPr>
        <w:rFonts w:ascii="Courier New" w:hAnsi="Courier New" w:hint="default"/>
      </w:rPr>
    </w:lvl>
    <w:lvl w:ilvl="5" w:tplc="E020B04C">
      <w:start w:val="1"/>
      <w:numFmt w:val="bullet"/>
      <w:lvlText w:val=""/>
      <w:lvlJc w:val="left"/>
      <w:pPr>
        <w:ind w:left="4320" w:hanging="360"/>
      </w:pPr>
      <w:rPr>
        <w:rFonts w:ascii="Wingdings" w:hAnsi="Wingdings" w:hint="default"/>
      </w:rPr>
    </w:lvl>
    <w:lvl w:ilvl="6" w:tplc="E136958E">
      <w:start w:val="1"/>
      <w:numFmt w:val="bullet"/>
      <w:lvlText w:val=""/>
      <w:lvlJc w:val="left"/>
      <w:pPr>
        <w:ind w:left="5040" w:hanging="360"/>
      </w:pPr>
      <w:rPr>
        <w:rFonts w:ascii="Symbol" w:hAnsi="Symbol" w:hint="default"/>
      </w:rPr>
    </w:lvl>
    <w:lvl w:ilvl="7" w:tplc="05A6FB44">
      <w:start w:val="1"/>
      <w:numFmt w:val="bullet"/>
      <w:lvlText w:val="o"/>
      <w:lvlJc w:val="left"/>
      <w:pPr>
        <w:ind w:left="5760" w:hanging="360"/>
      </w:pPr>
      <w:rPr>
        <w:rFonts w:ascii="Courier New" w:hAnsi="Courier New" w:hint="default"/>
      </w:rPr>
    </w:lvl>
    <w:lvl w:ilvl="8" w:tplc="E45672EA">
      <w:start w:val="1"/>
      <w:numFmt w:val="bullet"/>
      <w:lvlText w:val=""/>
      <w:lvlJc w:val="left"/>
      <w:pPr>
        <w:ind w:left="6480" w:hanging="360"/>
      </w:pPr>
      <w:rPr>
        <w:rFonts w:ascii="Wingdings" w:hAnsi="Wingdings" w:hint="default"/>
      </w:rPr>
    </w:lvl>
  </w:abstractNum>
  <w:abstractNum w:abstractNumId="18" w15:restartNumberingAfterBreak="0">
    <w:nsid w:val="5F03AA98"/>
    <w:multiLevelType w:val="multilevel"/>
    <w:tmpl w:val="8B9ED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545324"/>
    <w:multiLevelType w:val="hybridMultilevel"/>
    <w:tmpl w:val="F97A6208"/>
    <w:lvl w:ilvl="0" w:tplc="6212D0E8">
      <w:start w:val="1"/>
      <w:numFmt w:val="bullet"/>
      <w:lvlText w:val=""/>
      <w:lvlJc w:val="left"/>
      <w:pPr>
        <w:ind w:left="720" w:hanging="360"/>
      </w:pPr>
      <w:rPr>
        <w:rFonts w:ascii="Symbol" w:hAnsi="Symbol" w:hint="default"/>
      </w:rPr>
    </w:lvl>
    <w:lvl w:ilvl="1" w:tplc="F8F0A3A0">
      <w:start w:val="1"/>
      <w:numFmt w:val="bullet"/>
      <w:lvlText w:val="o"/>
      <w:lvlJc w:val="left"/>
      <w:pPr>
        <w:ind w:left="1440" w:hanging="360"/>
      </w:pPr>
      <w:rPr>
        <w:rFonts w:ascii="Symbol" w:hAnsi="Symbol" w:hint="default"/>
      </w:rPr>
    </w:lvl>
    <w:lvl w:ilvl="2" w:tplc="C1D21C70">
      <w:start w:val="1"/>
      <w:numFmt w:val="bullet"/>
      <w:lvlText w:val=""/>
      <w:lvlJc w:val="left"/>
      <w:pPr>
        <w:ind w:left="2160" w:hanging="360"/>
      </w:pPr>
      <w:rPr>
        <w:rFonts w:ascii="Wingdings" w:hAnsi="Wingdings" w:hint="default"/>
      </w:rPr>
    </w:lvl>
    <w:lvl w:ilvl="3" w:tplc="36246014">
      <w:start w:val="1"/>
      <w:numFmt w:val="bullet"/>
      <w:lvlText w:val=""/>
      <w:lvlJc w:val="left"/>
      <w:pPr>
        <w:ind w:left="2880" w:hanging="360"/>
      </w:pPr>
      <w:rPr>
        <w:rFonts w:ascii="Symbol" w:hAnsi="Symbol" w:hint="default"/>
      </w:rPr>
    </w:lvl>
    <w:lvl w:ilvl="4" w:tplc="44AABF64">
      <w:start w:val="1"/>
      <w:numFmt w:val="bullet"/>
      <w:lvlText w:val="o"/>
      <w:lvlJc w:val="left"/>
      <w:pPr>
        <w:ind w:left="3600" w:hanging="360"/>
      </w:pPr>
      <w:rPr>
        <w:rFonts w:ascii="Courier New" w:hAnsi="Courier New" w:hint="default"/>
      </w:rPr>
    </w:lvl>
    <w:lvl w:ilvl="5" w:tplc="D8CA6398">
      <w:start w:val="1"/>
      <w:numFmt w:val="bullet"/>
      <w:lvlText w:val=""/>
      <w:lvlJc w:val="left"/>
      <w:pPr>
        <w:ind w:left="4320" w:hanging="360"/>
      </w:pPr>
      <w:rPr>
        <w:rFonts w:ascii="Wingdings" w:hAnsi="Wingdings" w:hint="default"/>
      </w:rPr>
    </w:lvl>
    <w:lvl w:ilvl="6" w:tplc="3266FA5C">
      <w:start w:val="1"/>
      <w:numFmt w:val="bullet"/>
      <w:lvlText w:val=""/>
      <w:lvlJc w:val="left"/>
      <w:pPr>
        <w:ind w:left="5040" w:hanging="360"/>
      </w:pPr>
      <w:rPr>
        <w:rFonts w:ascii="Symbol" w:hAnsi="Symbol" w:hint="default"/>
      </w:rPr>
    </w:lvl>
    <w:lvl w:ilvl="7" w:tplc="2056DD5C">
      <w:start w:val="1"/>
      <w:numFmt w:val="bullet"/>
      <w:lvlText w:val="o"/>
      <w:lvlJc w:val="left"/>
      <w:pPr>
        <w:ind w:left="5760" w:hanging="360"/>
      </w:pPr>
      <w:rPr>
        <w:rFonts w:ascii="Courier New" w:hAnsi="Courier New" w:hint="default"/>
      </w:rPr>
    </w:lvl>
    <w:lvl w:ilvl="8" w:tplc="CBDE8BD0">
      <w:start w:val="1"/>
      <w:numFmt w:val="bullet"/>
      <w:lvlText w:val=""/>
      <w:lvlJc w:val="left"/>
      <w:pPr>
        <w:ind w:left="6480" w:hanging="360"/>
      </w:pPr>
      <w:rPr>
        <w:rFonts w:ascii="Wingdings" w:hAnsi="Wingdings" w:hint="default"/>
      </w:rPr>
    </w:lvl>
  </w:abstractNum>
  <w:abstractNum w:abstractNumId="20" w15:restartNumberingAfterBreak="0">
    <w:nsid w:val="6192CB68"/>
    <w:multiLevelType w:val="multilevel"/>
    <w:tmpl w:val="006C8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5BAD9"/>
    <w:multiLevelType w:val="hybridMultilevel"/>
    <w:tmpl w:val="C4EC3AE6"/>
    <w:lvl w:ilvl="0" w:tplc="D500DDF4">
      <w:start w:val="1"/>
      <w:numFmt w:val="decimal"/>
      <w:lvlText w:val="%1."/>
      <w:lvlJc w:val="left"/>
      <w:pPr>
        <w:ind w:left="720" w:hanging="360"/>
      </w:pPr>
    </w:lvl>
    <w:lvl w:ilvl="1" w:tplc="80E09570">
      <w:start w:val="1"/>
      <w:numFmt w:val="lowerLetter"/>
      <w:lvlText w:val="%2."/>
      <w:lvlJc w:val="left"/>
      <w:pPr>
        <w:ind w:left="1440" w:hanging="360"/>
      </w:pPr>
    </w:lvl>
    <w:lvl w:ilvl="2" w:tplc="8708DA44">
      <w:start w:val="1"/>
      <w:numFmt w:val="lowerRoman"/>
      <w:lvlText w:val="%3."/>
      <w:lvlJc w:val="right"/>
      <w:pPr>
        <w:ind w:left="2160" w:hanging="180"/>
      </w:pPr>
    </w:lvl>
    <w:lvl w:ilvl="3" w:tplc="181A08FC">
      <w:start w:val="1"/>
      <w:numFmt w:val="decimal"/>
      <w:lvlText w:val="%4."/>
      <w:lvlJc w:val="left"/>
      <w:pPr>
        <w:ind w:left="2880" w:hanging="360"/>
      </w:pPr>
    </w:lvl>
    <w:lvl w:ilvl="4" w:tplc="EE8894E8">
      <w:start w:val="1"/>
      <w:numFmt w:val="lowerLetter"/>
      <w:lvlText w:val="%5."/>
      <w:lvlJc w:val="left"/>
      <w:pPr>
        <w:ind w:left="3600" w:hanging="360"/>
      </w:pPr>
    </w:lvl>
    <w:lvl w:ilvl="5" w:tplc="20407BAC">
      <w:start w:val="1"/>
      <w:numFmt w:val="lowerRoman"/>
      <w:lvlText w:val="%6."/>
      <w:lvlJc w:val="right"/>
      <w:pPr>
        <w:ind w:left="4320" w:hanging="180"/>
      </w:pPr>
    </w:lvl>
    <w:lvl w:ilvl="6" w:tplc="0B46F2A6">
      <w:start w:val="1"/>
      <w:numFmt w:val="decimal"/>
      <w:lvlText w:val="%7."/>
      <w:lvlJc w:val="left"/>
      <w:pPr>
        <w:ind w:left="5040" w:hanging="360"/>
      </w:pPr>
    </w:lvl>
    <w:lvl w:ilvl="7" w:tplc="6E18006A">
      <w:start w:val="1"/>
      <w:numFmt w:val="lowerLetter"/>
      <w:lvlText w:val="%8."/>
      <w:lvlJc w:val="left"/>
      <w:pPr>
        <w:ind w:left="5760" w:hanging="360"/>
      </w:pPr>
    </w:lvl>
    <w:lvl w:ilvl="8" w:tplc="2F7E6104">
      <w:start w:val="1"/>
      <w:numFmt w:val="lowerRoman"/>
      <w:lvlText w:val="%9."/>
      <w:lvlJc w:val="right"/>
      <w:pPr>
        <w:ind w:left="6480" w:hanging="180"/>
      </w:pPr>
    </w:lvl>
  </w:abstractNum>
  <w:abstractNum w:abstractNumId="22" w15:restartNumberingAfterBreak="0">
    <w:nsid w:val="70E0E1EC"/>
    <w:multiLevelType w:val="hybridMultilevel"/>
    <w:tmpl w:val="20CEF9D0"/>
    <w:lvl w:ilvl="0" w:tplc="6B422100">
      <w:start w:val="1"/>
      <w:numFmt w:val="bullet"/>
      <w:lvlText w:val="-"/>
      <w:lvlJc w:val="left"/>
      <w:pPr>
        <w:ind w:left="720" w:hanging="360"/>
      </w:pPr>
      <w:rPr>
        <w:rFonts w:ascii="Aptos" w:hAnsi="Aptos" w:hint="default"/>
      </w:rPr>
    </w:lvl>
    <w:lvl w:ilvl="1" w:tplc="826E4B5C">
      <w:start w:val="1"/>
      <w:numFmt w:val="bullet"/>
      <w:lvlText w:val="o"/>
      <w:lvlJc w:val="left"/>
      <w:pPr>
        <w:ind w:left="1440" w:hanging="360"/>
      </w:pPr>
      <w:rPr>
        <w:rFonts w:ascii="Courier New" w:hAnsi="Courier New" w:hint="default"/>
      </w:rPr>
    </w:lvl>
    <w:lvl w:ilvl="2" w:tplc="6B9A6EB2">
      <w:start w:val="1"/>
      <w:numFmt w:val="bullet"/>
      <w:lvlText w:val=""/>
      <w:lvlJc w:val="left"/>
      <w:pPr>
        <w:ind w:left="2160" w:hanging="360"/>
      </w:pPr>
      <w:rPr>
        <w:rFonts w:ascii="Wingdings" w:hAnsi="Wingdings" w:hint="default"/>
      </w:rPr>
    </w:lvl>
    <w:lvl w:ilvl="3" w:tplc="0CC8D334">
      <w:start w:val="1"/>
      <w:numFmt w:val="bullet"/>
      <w:lvlText w:val=""/>
      <w:lvlJc w:val="left"/>
      <w:pPr>
        <w:ind w:left="2880" w:hanging="360"/>
      </w:pPr>
      <w:rPr>
        <w:rFonts w:ascii="Symbol" w:hAnsi="Symbol" w:hint="default"/>
      </w:rPr>
    </w:lvl>
    <w:lvl w:ilvl="4" w:tplc="28F83946">
      <w:start w:val="1"/>
      <w:numFmt w:val="bullet"/>
      <w:lvlText w:val="o"/>
      <w:lvlJc w:val="left"/>
      <w:pPr>
        <w:ind w:left="3600" w:hanging="360"/>
      </w:pPr>
      <w:rPr>
        <w:rFonts w:ascii="Courier New" w:hAnsi="Courier New" w:hint="default"/>
      </w:rPr>
    </w:lvl>
    <w:lvl w:ilvl="5" w:tplc="8B9C4B0A">
      <w:start w:val="1"/>
      <w:numFmt w:val="bullet"/>
      <w:lvlText w:val=""/>
      <w:lvlJc w:val="left"/>
      <w:pPr>
        <w:ind w:left="4320" w:hanging="360"/>
      </w:pPr>
      <w:rPr>
        <w:rFonts w:ascii="Wingdings" w:hAnsi="Wingdings" w:hint="default"/>
      </w:rPr>
    </w:lvl>
    <w:lvl w:ilvl="6" w:tplc="20828E16">
      <w:start w:val="1"/>
      <w:numFmt w:val="bullet"/>
      <w:lvlText w:val=""/>
      <w:lvlJc w:val="left"/>
      <w:pPr>
        <w:ind w:left="5040" w:hanging="360"/>
      </w:pPr>
      <w:rPr>
        <w:rFonts w:ascii="Symbol" w:hAnsi="Symbol" w:hint="default"/>
      </w:rPr>
    </w:lvl>
    <w:lvl w:ilvl="7" w:tplc="6DF4C884">
      <w:start w:val="1"/>
      <w:numFmt w:val="bullet"/>
      <w:lvlText w:val="o"/>
      <w:lvlJc w:val="left"/>
      <w:pPr>
        <w:ind w:left="5760" w:hanging="360"/>
      </w:pPr>
      <w:rPr>
        <w:rFonts w:ascii="Courier New" w:hAnsi="Courier New" w:hint="default"/>
      </w:rPr>
    </w:lvl>
    <w:lvl w:ilvl="8" w:tplc="EE583552">
      <w:start w:val="1"/>
      <w:numFmt w:val="bullet"/>
      <w:lvlText w:val=""/>
      <w:lvlJc w:val="left"/>
      <w:pPr>
        <w:ind w:left="6480" w:hanging="360"/>
      </w:pPr>
      <w:rPr>
        <w:rFonts w:ascii="Wingdings" w:hAnsi="Wingdings" w:hint="default"/>
      </w:rPr>
    </w:lvl>
  </w:abstractNum>
  <w:abstractNum w:abstractNumId="23" w15:restartNumberingAfterBreak="0">
    <w:nsid w:val="79181941"/>
    <w:multiLevelType w:val="multilevel"/>
    <w:tmpl w:val="4E5ED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85039501">
    <w:abstractNumId w:val="0"/>
  </w:num>
  <w:num w:numId="2" w16cid:durableId="911280405">
    <w:abstractNumId w:val="21"/>
  </w:num>
  <w:num w:numId="3" w16cid:durableId="1076054284">
    <w:abstractNumId w:val="13"/>
  </w:num>
  <w:num w:numId="4" w16cid:durableId="1716854570">
    <w:abstractNumId w:val="6"/>
  </w:num>
  <w:num w:numId="5" w16cid:durableId="1677539563">
    <w:abstractNumId w:val="19"/>
  </w:num>
  <w:num w:numId="6" w16cid:durableId="147214537">
    <w:abstractNumId w:val="20"/>
  </w:num>
  <w:num w:numId="7" w16cid:durableId="1255438090">
    <w:abstractNumId w:val="18"/>
  </w:num>
  <w:num w:numId="8" w16cid:durableId="263535176">
    <w:abstractNumId w:val="2"/>
  </w:num>
  <w:num w:numId="9" w16cid:durableId="1824811747">
    <w:abstractNumId w:val="16"/>
  </w:num>
  <w:num w:numId="10" w16cid:durableId="1167399766">
    <w:abstractNumId w:val="14"/>
  </w:num>
  <w:num w:numId="11" w16cid:durableId="1232156663">
    <w:abstractNumId w:val="9"/>
  </w:num>
  <w:num w:numId="12" w16cid:durableId="315572549">
    <w:abstractNumId w:val="17"/>
  </w:num>
  <w:num w:numId="13" w16cid:durableId="1843739018">
    <w:abstractNumId w:val="3"/>
  </w:num>
  <w:num w:numId="14" w16cid:durableId="55474245">
    <w:abstractNumId w:val="8"/>
  </w:num>
  <w:num w:numId="15" w16cid:durableId="758602958">
    <w:abstractNumId w:val="1"/>
  </w:num>
  <w:num w:numId="16" w16cid:durableId="1667902927">
    <w:abstractNumId w:val="23"/>
  </w:num>
  <w:num w:numId="17" w16cid:durableId="717628344">
    <w:abstractNumId w:val="11"/>
  </w:num>
  <w:num w:numId="18" w16cid:durableId="828442224">
    <w:abstractNumId w:val="4"/>
  </w:num>
  <w:num w:numId="19" w16cid:durableId="1815757931">
    <w:abstractNumId w:val="22"/>
  </w:num>
  <w:num w:numId="20" w16cid:durableId="1845170519">
    <w:abstractNumId w:val="7"/>
  </w:num>
  <w:num w:numId="21" w16cid:durableId="1179923717">
    <w:abstractNumId w:val="12"/>
  </w:num>
  <w:num w:numId="22" w16cid:durableId="237056731">
    <w:abstractNumId w:val="10"/>
  </w:num>
  <w:num w:numId="23" w16cid:durableId="52315514">
    <w:abstractNumId w:val="15"/>
  </w:num>
  <w:num w:numId="24" w16cid:durableId="726994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DD"/>
    <w:rsid w:val="00015876"/>
    <w:rsid w:val="00017D10"/>
    <w:rsid w:val="00050735"/>
    <w:rsid w:val="00052941"/>
    <w:rsid w:val="000931C4"/>
    <w:rsid w:val="000959DD"/>
    <w:rsid w:val="001105C7"/>
    <w:rsid w:val="00210B0D"/>
    <w:rsid w:val="00226F2F"/>
    <w:rsid w:val="00242EE6"/>
    <w:rsid w:val="00294428"/>
    <w:rsid w:val="002A1A35"/>
    <w:rsid w:val="002E4252"/>
    <w:rsid w:val="00350D41"/>
    <w:rsid w:val="003E4F86"/>
    <w:rsid w:val="003E546D"/>
    <w:rsid w:val="003F0AE0"/>
    <w:rsid w:val="00417521"/>
    <w:rsid w:val="00456A90"/>
    <w:rsid w:val="00463E85"/>
    <w:rsid w:val="0049295F"/>
    <w:rsid w:val="00514C5A"/>
    <w:rsid w:val="0055602A"/>
    <w:rsid w:val="00581F08"/>
    <w:rsid w:val="005836CC"/>
    <w:rsid w:val="0059359A"/>
    <w:rsid w:val="005B45F7"/>
    <w:rsid w:val="005B694A"/>
    <w:rsid w:val="006065A0"/>
    <w:rsid w:val="0064229F"/>
    <w:rsid w:val="00731BCF"/>
    <w:rsid w:val="007517CF"/>
    <w:rsid w:val="007A3AFE"/>
    <w:rsid w:val="007E0D89"/>
    <w:rsid w:val="007F28C9"/>
    <w:rsid w:val="008248E3"/>
    <w:rsid w:val="00840DE4"/>
    <w:rsid w:val="00891732"/>
    <w:rsid w:val="008C1334"/>
    <w:rsid w:val="008C1F18"/>
    <w:rsid w:val="009753C1"/>
    <w:rsid w:val="009A0327"/>
    <w:rsid w:val="00A30347"/>
    <w:rsid w:val="00A52A10"/>
    <w:rsid w:val="00A74431"/>
    <w:rsid w:val="00A753EE"/>
    <w:rsid w:val="00AD483F"/>
    <w:rsid w:val="00AF551F"/>
    <w:rsid w:val="00B37828"/>
    <w:rsid w:val="00B56D62"/>
    <w:rsid w:val="00B75C23"/>
    <w:rsid w:val="00B76F65"/>
    <w:rsid w:val="00B7764C"/>
    <w:rsid w:val="00B80A3B"/>
    <w:rsid w:val="00B9693B"/>
    <w:rsid w:val="00B96E2B"/>
    <w:rsid w:val="00BC390E"/>
    <w:rsid w:val="00C62830"/>
    <w:rsid w:val="00CD3896"/>
    <w:rsid w:val="00D47293"/>
    <w:rsid w:val="00D5599E"/>
    <w:rsid w:val="00DA631D"/>
    <w:rsid w:val="00DB0476"/>
    <w:rsid w:val="00DC3A71"/>
    <w:rsid w:val="00E529B6"/>
    <w:rsid w:val="00E86980"/>
    <w:rsid w:val="00E97926"/>
    <w:rsid w:val="00EC493E"/>
    <w:rsid w:val="00EF63ED"/>
    <w:rsid w:val="00F56603"/>
    <w:rsid w:val="00FB370D"/>
    <w:rsid w:val="01FF44ED"/>
    <w:rsid w:val="0492FE90"/>
    <w:rsid w:val="0B07F1CB"/>
    <w:rsid w:val="1085B9C2"/>
    <w:rsid w:val="1AB705C1"/>
    <w:rsid w:val="2090CDBA"/>
    <w:rsid w:val="254323D5"/>
    <w:rsid w:val="26667CFA"/>
    <w:rsid w:val="26EFDCCE"/>
    <w:rsid w:val="27C71C1E"/>
    <w:rsid w:val="28040E0E"/>
    <w:rsid w:val="2D9EFEC8"/>
    <w:rsid w:val="3A288200"/>
    <w:rsid w:val="41A0A743"/>
    <w:rsid w:val="43AEC8D8"/>
    <w:rsid w:val="48B739A9"/>
    <w:rsid w:val="4960C276"/>
    <w:rsid w:val="4BDB4D63"/>
    <w:rsid w:val="504D380F"/>
    <w:rsid w:val="5AF4F742"/>
    <w:rsid w:val="5DD17013"/>
    <w:rsid w:val="655A1768"/>
    <w:rsid w:val="66290C72"/>
    <w:rsid w:val="6792244E"/>
    <w:rsid w:val="679CCD6C"/>
    <w:rsid w:val="72D4EFEC"/>
    <w:rsid w:val="769B618B"/>
    <w:rsid w:val="7A8DF024"/>
    <w:rsid w:val="7BD5E1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B59C"/>
  <w15:chartTrackingRefBased/>
  <w15:docId w15:val="{8A437D2B-4CFD-4663-A5FD-179DAD6F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CC"/>
    <w:rPr>
      <w:rFonts w:ascii="Lora" w:hAnsi="Lora"/>
      <w:sz w:val="20"/>
    </w:rPr>
  </w:style>
  <w:style w:type="paragraph" w:styleId="Titre1">
    <w:name w:val="heading 1"/>
    <w:basedOn w:val="Normal"/>
    <w:next w:val="Normal"/>
    <w:link w:val="Titre1Car"/>
    <w:uiPriority w:val="9"/>
    <w:qFormat/>
    <w:rsid w:val="008C1334"/>
    <w:pPr>
      <w:keepNext/>
      <w:keepLines/>
      <w:spacing w:before="720" w:after="440"/>
      <w:outlineLvl w:val="0"/>
    </w:pPr>
    <w:rPr>
      <w:rFonts w:ascii="Work Sans" w:eastAsiaTheme="majorEastAsia" w:hAnsi="Work Sans" w:cstheme="majorBidi"/>
      <w:b/>
      <w:color w:val="31595C"/>
      <w:sz w:val="40"/>
      <w:szCs w:val="40"/>
    </w:rPr>
  </w:style>
  <w:style w:type="paragraph" w:styleId="Titre2">
    <w:name w:val="heading 2"/>
    <w:basedOn w:val="Normal"/>
    <w:next w:val="Normal"/>
    <w:link w:val="Titre2Car"/>
    <w:uiPriority w:val="9"/>
    <w:unhideWhenUsed/>
    <w:qFormat/>
    <w:rsid w:val="005836CC"/>
    <w:pPr>
      <w:keepNext/>
      <w:keepLines/>
      <w:spacing w:before="280" w:after="200"/>
      <w:outlineLvl w:val="1"/>
    </w:pPr>
    <w:rPr>
      <w:rFonts w:ascii="Work Sans SemiBold" w:eastAsiaTheme="majorEastAsia" w:hAnsi="Work Sans SemiBold" w:cstheme="majorBidi"/>
      <w:b/>
      <w:color w:val="FBC45D"/>
      <w:sz w:val="28"/>
      <w:szCs w:val="32"/>
    </w:rPr>
  </w:style>
  <w:style w:type="paragraph" w:styleId="Titre3">
    <w:name w:val="heading 3"/>
    <w:basedOn w:val="Normal"/>
    <w:next w:val="Normal"/>
    <w:link w:val="Titre3Car"/>
    <w:uiPriority w:val="9"/>
    <w:unhideWhenUsed/>
    <w:qFormat/>
    <w:rsid w:val="005836CC"/>
    <w:pPr>
      <w:keepNext/>
      <w:keepLines/>
      <w:spacing w:before="280" w:after="200"/>
      <w:outlineLvl w:val="2"/>
    </w:pPr>
    <w:rPr>
      <w:rFonts w:eastAsiaTheme="majorEastAsia" w:cstheme="majorBidi"/>
      <w:b/>
      <w:color w:val="242D33"/>
      <w:szCs w:val="28"/>
    </w:rPr>
  </w:style>
  <w:style w:type="paragraph" w:styleId="Titre4">
    <w:name w:val="heading 4"/>
    <w:basedOn w:val="Normal"/>
    <w:next w:val="Normal"/>
    <w:link w:val="Titre4Car"/>
    <w:uiPriority w:val="9"/>
    <w:unhideWhenUsed/>
    <w:qFormat/>
    <w:rsid w:val="005836CC"/>
    <w:pPr>
      <w:keepNext/>
      <w:keepLines/>
      <w:spacing w:before="200" w:after="160"/>
      <w:outlineLvl w:val="3"/>
    </w:pPr>
    <w:rPr>
      <w:rFonts w:eastAsiaTheme="majorEastAsia" w:cstheme="majorBidi"/>
      <w:b/>
      <w:iCs/>
      <w:color w:val="41AFA6"/>
    </w:rPr>
  </w:style>
  <w:style w:type="paragraph" w:styleId="Titre5">
    <w:name w:val="heading 5"/>
    <w:basedOn w:val="Normal"/>
    <w:next w:val="Normal"/>
    <w:link w:val="Titre5Car"/>
    <w:uiPriority w:val="9"/>
    <w:unhideWhenUsed/>
    <w:qFormat/>
    <w:rsid w:val="005836CC"/>
    <w:pPr>
      <w:keepNext/>
      <w:keepLines/>
      <w:spacing w:before="80" w:after="40"/>
      <w:outlineLvl w:val="4"/>
    </w:pPr>
    <w:rPr>
      <w:rFonts w:eastAsiaTheme="majorEastAsia" w:cstheme="majorBidi"/>
      <w:b/>
      <w:i/>
      <w:color w:val="244244" w:themeColor="accent1" w:themeShade="BF"/>
    </w:rPr>
  </w:style>
  <w:style w:type="paragraph" w:styleId="Titre6">
    <w:name w:val="heading 6"/>
    <w:basedOn w:val="Normal"/>
    <w:next w:val="Normal"/>
    <w:link w:val="Titre6Car"/>
    <w:uiPriority w:val="9"/>
    <w:unhideWhenUsed/>
    <w:qFormat/>
    <w:rsid w:val="000931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31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31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31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1085B9C2"/>
    <w:rPr>
      <w:rFonts w:ascii="Work Sans" w:eastAsiaTheme="majorEastAsia" w:hAnsi="Work Sans" w:cstheme="majorBidi"/>
      <w:b/>
      <w:bCs/>
      <w:color w:val="31595C" w:themeColor="accent1"/>
      <w:sz w:val="40"/>
      <w:szCs w:val="40"/>
    </w:rPr>
  </w:style>
  <w:style w:type="character" w:customStyle="1" w:styleId="Titre2Car">
    <w:name w:val="Titre 2 Car"/>
    <w:link w:val="Titre2"/>
    <w:uiPriority w:val="9"/>
    <w:rsid w:val="1085B9C2"/>
    <w:rPr>
      <w:rFonts w:ascii="Work Sans SemiBold" w:eastAsiaTheme="majorEastAsia" w:hAnsi="Work Sans SemiBold" w:cstheme="majorBidi"/>
      <w:b/>
      <w:bCs/>
      <w:color w:val="FBC45D" w:themeColor="accent2"/>
      <w:sz w:val="28"/>
      <w:szCs w:val="28"/>
    </w:rPr>
  </w:style>
  <w:style w:type="character" w:customStyle="1" w:styleId="Titre3Car">
    <w:name w:val="Titre 3 Car"/>
    <w:link w:val="Titre3"/>
    <w:uiPriority w:val="9"/>
    <w:rsid w:val="1085B9C2"/>
    <w:rPr>
      <w:rFonts w:ascii="Lora" w:eastAsiaTheme="majorEastAsia" w:hAnsi="Lora" w:cstheme="majorBidi"/>
      <w:b/>
      <w:bCs/>
      <w:color w:val="242D33" w:themeColor="text2"/>
      <w:sz w:val="20"/>
      <w:szCs w:val="20"/>
    </w:rPr>
  </w:style>
  <w:style w:type="character" w:customStyle="1" w:styleId="Titre4Car">
    <w:name w:val="Titre 4 Car"/>
    <w:link w:val="Titre4"/>
    <w:uiPriority w:val="9"/>
    <w:rsid w:val="1085B9C2"/>
    <w:rPr>
      <w:rFonts w:ascii="Lora" w:eastAsiaTheme="majorEastAsia" w:hAnsi="Lora" w:cstheme="majorBidi"/>
      <w:b/>
      <w:bCs/>
      <w:color w:val="41AFA6" w:themeColor="accent5"/>
      <w:sz w:val="20"/>
      <w:szCs w:val="20"/>
    </w:rPr>
  </w:style>
  <w:style w:type="character" w:customStyle="1" w:styleId="Titre5Car">
    <w:name w:val="Titre 5 Car"/>
    <w:link w:val="Titre5"/>
    <w:uiPriority w:val="9"/>
    <w:rsid w:val="1085B9C2"/>
    <w:rPr>
      <w:rFonts w:ascii="Lora" w:eastAsiaTheme="majorEastAsia" w:hAnsi="Lora" w:cstheme="majorBidi"/>
      <w:b/>
      <w:bCs/>
      <w:i/>
      <w:iCs/>
      <w:color w:val="244244" w:themeColor="accent1" w:themeShade="BF"/>
      <w:sz w:val="20"/>
      <w:szCs w:val="20"/>
    </w:rPr>
  </w:style>
  <w:style w:type="character" w:customStyle="1" w:styleId="Titre6Car">
    <w:name w:val="Titre 6 Car"/>
    <w:link w:val="Titre6"/>
    <w:uiPriority w:val="9"/>
    <w:rsid w:val="1085B9C2"/>
    <w:rPr>
      <w:rFonts w:eastAsiaTheme="majorEastAsia" w:cstheme="majorBidi"/>
      <w:i/>
      <w:iCs/>
      <w:color w:val="595959" w:themeColor="text1" w:themeTint="A6"/>
    </w:rPr>
  </w:style>
  <w:style w:type="character" w:customStyle="1" w:styleId="Titre7Car">
    <w:name w:val="Titre 7 Car"/>
    <w:link w:val="Titre7"/>
    <w:uiPriority w:val="9"/>
    <w:semiHidden/>
    <w:rsid w:val="1085B9C2"/>
    <w:rPr>
      <w:rFonts w:eastAsiaTheme="majorEastAsia" w:cstheme="majorBidi"/>
      <w:color w:val="595959" w:themeColor="text1" w:themeTint="A6"/>
    </w:rPr>
  </w:style>
  <w:style w:type="character" w:customStyle="1" w:styleId="Titre8Car">
    <w:name w:val="Titre 8 Car"/>
    <w:link w:val="Titre8"/>
    <w:uiPriority w:val="9"/>
    <w:semiHidden/>
    <w:rsid w:val="1085B9C2"/>
    <w:rPr>
      <w:rFonts w:eastAsiaTheme="majorEastAsia" w:cstheme="majorBidi"/>
      <w:i/>
      <w:iCs/>
      <w:color w:val="272727"/>
    </w:rPr>
  </w:style>
  <w:style w:type="character" w:customStyle="1" w:styleId="Titre9Car">
    <w:name w:val="Titre 9 Car"/>
    <w:link w:val="Titre9"/>
    <w:uiPriority w:val="9"/>
    <w:semiHidden/>
    <w:rsid w:val="1085B9C2"/>
    <w:rPr>
      <w:rFonts w:eastAsiaTheme="majorEastAsia" w:cstheme="majorBidi"/>
      <w:color w:val="272727"/>
    </w:rPr>
  </w:style>
  <w:style w:type="paragraph" w:styleId="Titre">
    <w:name w:val="Title"/>
    <w:aliases w:val="Titre - Page Couverture"/>
    <w:basedOn w:val="Normal"/>
    <w:next w:val="Normal"/>
    <w:link w:val="TitreCar"/>
    <w:uiPriority w:val="10"/>
    <w:qFormat/>
    <w:rsid w:val="0049295F"/>
    <w:pPr>
      <w:spacing w:before="240" w:after="80"/>
      <w:contextualSpacing/>
    </w:pPr>
    <w:rPr>
      <w:rFonts w:ascii="Work Sans Black" w:eastAsiaTheme="majorEastAsia" w:hAnsi="Work Sans Black" w:cs="Times New Roman (Titres CS)"/>
      <w:b/>
      <w:color w:val="005E5D"/>
      <w:kern w:val="28"/>
      <w:sz w:val="96"/>
      <w:szCs w:val="56"/>
    </w:rPr>
  </w:style>
  <w:style w:type="character" w:customStyle="1" w:styleId="TitreCar">
    <w:name w:val="Titre Car"/>
    <w:aliases w:val="Titre - Page Couverture Car"/>
    <w:link w:val="Titre"/>
    <w:uiPriority w:val="10"/>
    <w:rsid w:val="1085B9C2"/>
    <w:rPr>
      <w:rFonts w:ascii="Work Sans Black" w:eastAsiaTheme="majorEastAsia" w:hAnsi="Work Sans Black" w:cs="Times New Roman (Titres CS)"/>
      <w:b/>
      <w:bCs/>
      <w:color w:val="005E5D"/>
      <w:sz w:val="96"/>
      <w:szCs w:val="96"/>
    </w:rPr>
  </w:style>
  <w:style w:type="paragraph" w:styleId="Sous-titre">
    <w:name w:val="Subtitle"/>
    <w:aliases w:val="Sous-titre - Page couverture"/>
    <w:basedOn w:val="Normal"/>
    <w:next w:val="Normal"/>
    <w:link w:val="Sous-titreCar"/>
    <w:uiPriority w:val="11"/>
    <w:qFormat/>
    <w:rsid w:val="0049295F"/>
    <w:pPr>
      <w:numPr>
        <w:ilvl w:val="1"/>
      </w:numPr>
      <w:spacing w:after="160"/>
    </w:pPr>
    <w:rPr>
      <w:rFonts w:ascii="Work Sans Light" w:eastAsiaTheme="majorEastAsia" w:hAnsi="Work Sans Light" w:cstheme="majorBidi"/>
      <w:color w:val="41AFA6"/>
      <w:spacing w:val="15"/>
      <w:sz w:val="56"/>
      <w:szCs w:val="28"/>
    </w:rPr>
  </w:style>
  <w:style w:type="character" w:customStyle="1" w:styleId="Sous-titreCar">
    <w:name w:val="Sous-titre Car"/>
    <w:aliases w:val="Sous-titre - Page couverture Car"/>
    <w:link w:val="Sous-titre"/>
    <w:uiPriority w:val="11"/>
    <w:rsid w:val="1085B9C2"/>
    <w:rPr>
      <w:rFonts w:ascii="Work Sans Light" w:eastAsiaTheme="majorEastAsia" w:hAnsi="Work Sans Light" w:cstheme="majorBidi"/>
      <w:color w:val="41AFA6" w:themeColor="accent5"/>
      <w:sz w:val="56"/>
      <w:szCs w:val="56"/>
    </w:rPr>
  </w:style>
  <w:style w:type="paragraph" w:styleId="Citation">
    <w:name w:val="Quote"/>
    <w:basedOn w:val="Normal"/>
    <w:next w:val="Normal"/>
    <w:link w:val="CitationCar"/>
    <w:uiPriority w:val="29"/>
    <w:qFormat/>
    <w:rsid w:val="0055602A"/>
    <w:pPr>
      <w:spacing w:before="160" w:after="160"/>
      <w:jc w:val="center"/>
    </w:pPr>
    <w:rPr>
      <w:i/>
      <w:iCs/>
      <w:color w:val="242D33"/>
    </w:rPr>
  </w:style>
  <w:style w:type="character" w:customStyle="1" w:styleId="CitationCar">
    <w:name w:val="Citation Car"/>
    <w:link w:val="Citation"/>
    <w:uiPriority w:val="29"/>
    <w:rsid w:val="1085B9C2"/>
    <w:rPr>
      <w:rFonts w:ascii="Lora" w:hAnsi="Lora"/>
      <w:i/>
      <w:iCs/>
      <w:color w:val="242D33" w:themeColor="text2"/>
      <w:sz w:val="22"/>
      <w:szCs w:val="22"/>
    </w:rPr>
  </w:style>
  <w:style w:type="paragraph" w:styleId="Paragraphedeliste">
    <w:name w:val="List Paragraph"/>
    <w:basedOn w:val="Normal"/>
    <w:uiPriority w:val="34"/>
    <w:qFormat/>
    <w:rsid w:val="000931C4"/>
    <w:pPr>
      <w:ind w:left="720"/>
      <w:contextualSpacing/>
    </w:pPr>
  </w:style>
  <w:style w:type="character" w:styleId="Accentuationintense">
    <w:name w:val="Intense Emphasis"/>
    <w:uiPriority w:val="21"/>
    <w:qFormat/>
    <w:rsid w:val="1085B9C2"/>
    <w:rPr>
      <w:rFonts w:ascii="Lora" w:hAnsi="Lora"/>
      <w:b/>
      <w:bCs/>
      <w:i w:val="0"/>
      <w:iCs w:val="0"/>
      <w:color w:val="8BB8E8"/>
      <w:sz w:val="22"/>
      <w:szCs w:val="22"/>
    </w:rPr>
  </w:style>
  <w:style w:type="paragraph" w:styleId="Citationintense">
    <w:name w:val="Intense Quote"/>
    <w:basedOn w:val="Normal"/>
    <w:next w:val="Normal"/>
    <w:link w:val="CitationintenseCar"/>
    <w:uiPriority w:val="30"/>
    <w:qFormat/>
    <w:rsid w:val="0055602A"/>
    <w:pPr>
      <w:pBdr>
        <w:top w:val="single" w:sz="4" w:space="10" w:color="244244" w:themeColor="accent1" w:themeShade="BF"/>
        <w:bottom w:val="single" w:sz="4" w:space="10" w:color="244244" w:themeColor="accent1" w:themeShade="BF"/>
      </w:pBdr>
      <w:spacing w:before="360" w:after="360"/>
      <w:ind w:left="864" w:right="864"/>
      <w:jc w:val="center"/>
    </w:pPr>
    <w:rPr>
      <w:i/>
      <w:iCs/>
      <w:color w:val="41AFA6"/>
    </w:rPr>
  </w:style>
  <w:style w:type="character" w:customStyle="1" w:styleId="CitationintenseCar">
    <w:name w:val="Citation intense Car"/>
    <w:link w:val="Citationintense"/>
    <w:uiPriority w:val="30"/>
    <w:rsid w:val="1085B9C2"/>
    <w:rPr>
      <w:rFonts w:ascii="Lora" w:hAnsi="Lora"/>
      <w:i/>
      <w:iCs/>
      <w:color w:val="41AFA6" w:themeColor="accent5"/>
      <w:sz w:val="22"/>
      <w:szCs w:val="22"/>
    </w:rPr>
  </w:style>
  <w:style w:type="character" w:styleId="Rfrenceintense">
    <w:name w:val="Intense Reference"/>
    <w:uiPriority w:val="32"/>
    <w:qFormat/>
    <w:rsid w:val="1085B9C2"/>
    <w:rPr>
      <w:b/>
      <w:bCs/>
      <w:smallCaps/>
      <w:color w:val="244244" w:themeColor="accent1" w:themeShade="BF"/>
    </w:rPr>
  </w:style>
  <w:style w:type="paragraph" w:styleId="En-tte">
    <w:name w:val="header"/>
    <w:basedOn w:val="Normal"/>
    <w:link w:val="En-tteCar"/>
    <w:uiPriority w:val="99"/>
    <w:unhideWhenUsed/>
    <w:rsid w:val="000931C4"/>
    <w:pPr>
      <w:tabs>
        <w:tab w:val="center" w:pos="4320"/>
        <w:tab w:val="right" w:pos="8640"/>
      </w:tabs>
    </w:pPr>
  </w:style>
  <w:style w:type="character" w:customStyle="1" w:styleId="En-tteCar">
    <w:name w:val="En-tête Car"/>
    <w:link w:val="En-tte"/>
    <w:uiPriority w:val="99"/>
    <w:rsid w:val="1085B9C2"/>
  </w:style>
  <w:style w:type="paragraph" w:styleId="Pieddepage">
    <w:name w:val="footer"/>
    <w:basedOn w:val="Normal"/>
    <w:link w:val="PieddepageCar"/>
    <w:uiPriority w:val="99"/>
    <w:unhideWhenUsed/>
    <w:rsid w:val="000931C4"/>
    <w:pPr>
      <w:tabs>
        <w:tab w:val="center" w:pos="4320"/>
        <w:tab w:val="right" w:pos="8640"/>
      </w:tabs>
    </w:pPr>
  </w:style>
  <w:style w:type="character" w:customStyle="1" w:styleId="PieddepageCar">
    <w:name w:val="Pied de page Car"/>
    <w:link w:val="Pieddepage"/>
    <w:uiPriority w:val="99"/>
    <w:rsid w:val="1085B9C2"/>
  </w:style>
  <w:style w:type="paragraph" w:styleId="Sansinterligne">
    <w:name w:val="No Spacing"/>
    <w:autoRedefine/>
    <w:uiPriority w:val="1"/>
    <w:qFormat/>
    <w:rsid w:val="000931C4"/>
    <w:rPr>
      <w:rFonts w:ascii="Lora" w:hAnsi="Lora"/>
      <w:sz w:val="22"/>
    </w:rPr>
  </w:style>
  <w:style w:type="character" w:styleId="Accentuationlgre">
    <w:name w:val="Subtle Emphasis"/>
    <w:uiPriority w:val="19"/>
    <w:qFormat/>
    <w:rsid w:val="1085B9C2"/>
    <w:rPr>
      <w:rFonts w:ascii="Lora" w:hAnsi="Lora"/>
      <w:b/>
      <w:bCs/>
      <w:i w:val="0"/>
      <w:iCs w:val="0"/>
      <w:color w:val="41AFA6" w:themeColor="accent5"/>
      <w:sz w:val="22"/>
      <w:szCs w:val="22"/>
    </w:rPr>
  </w:style>
  <w:style w:type="character" w:styleId="Accentuation">
    <w:name w:val="Emphasis"/>
    <w:uiPriority w:val="20"/>
    <w:qFormat/>
    <w:rsid w:val="1085B9C2"/>
    <w:rPr>
      <w:rFonts w:ascii="Lora" w:hAnsi="Lora"/>
      <w:b/>
      <w:bCs/>
      <w:i w:val="0"/>
      <w:iCs w:val="0"/>
      <w:color w:val="FBC45D" w:themeColor="accent2"/>
      <w:sz w:val="22"/>
      <w:szCs w:val="22"/>
    </w:rPr>
  </w:style>
  <w:style w:type="character" w:styleId="lev">
    <w:name w:val="Strong"/>
    <w:uiPriority w:val="22"/>
    <w:qFormat/>
    <w:rsid w:val="1085B9C2"/>
    <w:rPr>
      <w:b/>
      <w:bCs/>
    </w:rPr>
  </w:style>
  <w:style w:type="paragraph" w:styleId="NormalWeb">
    <w:name w:val="Normal (Web)"/>
    <w:basedOn w:val="Normal"/>
    <w:uiPriority w:val="99"/>
    <w:semiHidden/>
    <w:unhideWhenUsed/>
    <w:rsid w:val="00A74431"/>
    <w:pPr>
      <w:spacing w:before="100" w:beforeAutospacing="1" w:after="100" w:afterAutospacing="1"/>
    </w:pPr>
    <w:rPr>
      <w:rFonts w:ascii="Times New Roman" w:eastAsia="Times New Roman" w:hAnsi="Times New Roman" w:cs="Times New Roman"/>
      <w:kern w:val="0"/>
      <w:sz w:val="24"/>
      <w:lang w:eastAsia="fr-CA"/>
      <w14:ligatures w14:val="none"/>
    </w:rPr>
  </w:style>
  <w:style w:type="character" w:styleId="Rfrencelgre">
    <w:name w:val="Subtle Reference"/>
    <w:uiPriority w:val="31"/>
    <w:qFormat/>
    <w:rsid w:val="1085B9C2"/>
    <w:rPr>
      <w:smallCaps/>
      <w:color w:val="5A5A5A"/>
    </w:rPr>
  </w:style>
  <w:style w:type="character" w:styleId="Titredulivre">
    <w:name w:val="Book Title"/>
    <w:uiPriority w:val="33"/>
    <w:qFormat/>
    <w:rsid w:val="1085B9C2"/>
    <w:rPr>
      <w:b/>
      <w:bCs/>
      <w:i/>
      <w:iCs/>
    </w:rPr>
  </w:style>
  <w:style w:type="table" w:styleId="Grilledutableau">
    <w:name w:val="Table Grid"/>
    <w:basedOn w:val="TableauNormal"/>
    <w:uiPriority w:val="39"/>
    <w:rsid w:val="0058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semiHidden/>
    <w:unhideWhenUsed/>
    <w:rsid w:val="1085B9C2"/>
  </w:style>
  <w:style w:type="character" w:customStyle="1" w:styleId="Heading1Char">
    <w:name w:val="Heading 1 Char"/>
    <w:uiPriority w:val="9"/>
    <w:rsid w:val="1085B9C2"/>
    <w:rPr>
      <w:rFonts w:asciiTheme="majorHAnsi" w:eastAsiaTheme="majorEastAsia" w:hAnsiTheme="majorHAnsi" w:cstheme="majorBidi"/>
      <w:color w:val="244244" w:themeColor="accent1" w:themeShade="BF"/>
      <w:sz w:val="40"/>
      <w:szCs w:val="40"/>
    </w:rPr>
  </w:style>
  <w:style w:type="character" w:customStyle="1" w:styleId="Heading2Char">
    <w:name w:val="Heading 2 Char"/>
    <w:uiPriority w:val="9"/>
    <w:rsid w:val="1085B9C2"/>
    <w:rPr>
      <w:rFonts w:asciiTheme="majorHAnsi" w:eastAsiaTheme="majorEastAsia" w:hAnsiTheme="majorHAnsi" w:cstheme="majorBidi"/>
      <w:color w:val="244244" w:themeColor="accent1" w:themeShade="BF"/>
      <w:sz w:val="32"/>
      <w:szCs w:val="32"/>
    </w:rPr>
  </w:style>
  <w:style w:type="character" w:styleId="Hyperlien">
    <w:name w:val="Hyperlink"/>
    <w:uiPriority w:val="99"/>
    <w:unhideWhenUsed/>
    <w:rsid w:val="1085B9C2"/>
    <w:rPr>
      <w:color w:val="8BC3FF" w:themeColor="accent4"/>
      <w:u w:val="single"/>
    </w:rPr>
  </w:style>
  <w:style w:type="paragraph" w:styleId="TM1">
    <w:name w:val="toc 1"/>
    <w:basedOn w:val="Normal"/>
    <w:next w:val="Normal"/>
    <w:uiPriority w:val="39"/>
    <w:unhideWhenUsed/>
    <w:rsid w:val="00A30347"/>
    <w:pPr>
      <w:spacing w:after="100"/>
    </w:pPr>
  </w:style>
  <w:style w:type="paragraph" w:styleId="TM2">
    <w:name w:val="toc 2"/>
    <w:basedOn w:val="Normal"/>
    <w:next w:val="Normal"/>
    <w:uiPriority w:val="39"/>
    <w:unhideWhenUsed/>
    <w:rsid w:val="00A3034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esst.gouv.qc.ca/sites/default/files/documents/dc200-7010-aide-memoire-teletravail_2020-10_v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nc-sa/4.0/deed.fr" TargetMode="External"/><Relationship Id="rId2" Type="http://schemas.openxmlformats.org/officeDocument/2006/relationships/customXml" Target="../customXml/item2.xml"/><Relationship Id="rId16" Type="http://schemas.openxmlformats.org/officeDocument/2006/relationships/hyperlink" Target="https://www.inrs.fr/publications/juridique/focus-juridiques/focus-droit-deconnexio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nil.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nsezcybersecurite.gc.ca/fr/guide-rapide-cybersecurite-petites-entreprises-pensez-cybersecurit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Thématique Béati">
      <a:dk1>
        <a:sysClr val="windowText" lastClr="000000"/>
      </a:dk1>
      <a:lt1>
        <a:sysClr val="window" lastClr="FFFFFF"/>
      </a:lt1>
      <a:dk2>
        <a:srgbClr val="242D33"/>
      </a:dk2>
      <a:lt2>
        <a:srgbClr val="FCF9F4"/>
      </a:lt2>
      <a:accent1>
        <a:srgbClr val="31595C"/>
      </a:accent1>
      <a:accent2>
        <a:srgbClr val="FBC45D"/>
      </a:accent2>
      <a:accent3>
        <a:srgbClr val="DAC191"/>
      </a:accent3>
      <a:accent4>
        <a:srgbClr val="8BC3FF"/>
      </a:accent4>
      <a:accent5>
        <a:srgbClr val="41AFA6"/>
      </a:accent5>
      <a:accent6>
        <a:srgbClr val="DDEFF6"/>
      </a:accent6>
      <a:hlink>
        <a:srgbClr val="8BC3FF"/>
      </a:hlink>
      <a:folHlink>
        <a:srgbClr val="DAC191"/>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Lora"/>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14c3b2-e84d-4047-a1b7-1fe97397208c" xsi:nil="true"/>
    <lcf76f155ced4ddcb4097134ff3c332f xmlns="b497bdd6-e6ed-494f-8461-86c34f985a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ECFF0060A4643905A061768AC4AF6" ma:contentTypeVersion="14" ma:contentTypeDescription="Crée un document." ma:contentTypeScope="" ma:versionID="2899172b0cb624a18e3e43e8783ee0da">
  <xsd:schema xmlns:xsd="http://www.w3.org/2001/XMLSchema" xmlns:xs="http://www.w3.org/2001/XMLSchema" xmlns:p="http://schemas.microsoft.com/office/2006/metadata/properties" xmlns:ns2="b497bdd6-e6ed-494f-8461-86c34f985a6c" xmlns:ns3="ea14c3b2-e84d-4047-a1b7-1fe97397208c" targetNamespace="http://schemas.microsoft.com/office/2006/metadata/properties" ma:root="true" ma:fieldsID="871ee67e92dac316603c7adc1e7431bd" ns2:_="" ns3:_="">
    <xsd:import namespace="b497bdd6-e6ed-494f-8461-86c34f985a6c"/>
    <xsd:import namespace="ea14c3b2-e84d-4047-a1b7-1fe973972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7bdd6-e6ed-494f-8461-86c34f98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1d7614-0e0d-4171-ab07-f89dc80456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4c3b2-e84d-4047-a1b7-1fe97397208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3784a230-3d83-481a-a122-4da03527de3b}" ma:internalName="TaxCatchAll" ma:showField="CatchAllData" ma:web="ea14c3b2-e84d-4047-a1b7-1fe973972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3881-BB6F-4B8A-9234-613D21A32118}">
  <ds:schemaRefs>
    <ds:schemaRef ds:uri="http://schemas.microsoft.com/sharepoint/v3/contenttype/forms"/>
  </ds:schemaRefs>
</ds:datastoreItem>
</file>

<file path=customXml/itemProps2.xml><?xml version="1.0" encoding="utf-8"?>
<ds:datastoreItem xmlns:ds="http://schemas.openxmlformats.org/officeDocument/2006/customXml" ds:itemID="{53497765-4FCF-43EC-9976-B9F1847FA702}">
  <ds:schemaRefs>
    <ds:schemaRef ds:uri="http://schemas.microsoft.com/office/2006/metadata/properties"/>
    <ds:schemaRef ds:uri="http://schemas.microsoft.com/office/infopath/2007/PartnerControls"/>
    <ds:schemaRef ds:uri="ea14c3b2-e84d-4047-a1b7-1fe97397208c"/>
    <ds:schemaRef ds:uri="b497bdd6-e6ed-494f-8461-86c34f985a6c"/>
  </ds:schemaRefs>
</ds:datastoreItem>
</file>

<file path=customXml/itemProps3.xml><?xml version="1.0" encoding="utf-8"?>
<ds:datastoreItem xmlns:ds="http://schemas.openxmlformats.org/officeDocument/2006/customXml" ds:itemID="{AC2CDC40-12E1-4968-B4A3-92B16EF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7bdd6-e6ed-494f-8461-86c34f985a6c"/>
    <ds:schemaRef ds:uri="ea14c3b2-e84d-4047-a1b7-1fe973972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8F000-FC17-5140-9F33-8399D8BC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2409</Words>
  <Characters>13660</Characters>
  <Application>Microsoft Office Word</Application>
  <DocSecurity>0</DocSecurity>
  <Lines>333</Lines>
  <Paragraphs>211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télétravail</dc:title>
  <dc:subject/>
  <dc:creator>Maya Sakkal</dc:creator>
  <cp:keywords/>
  <dc:description/>
  <cp:lastModifiedBy>Maya Sakkal</cp:lastModifiedBy>
  <cp:revision>4</cp:revision>
  <dcterms:created xsi:type="dcterms:W3CDTF">2026-03-04T14:26:00Z</dcterms:created>
  <dcterms:modified xsi:type="dcterms:W3CDTF">2026-03-04T14:28:00Z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0x010100F33ECFF0060A4643905A061768AC4AF6</vt:lpwstr>
  </property>
  <property fmtid="{D5CDD505-2E9C-101B-9397-08002B2CF9AE}" pid="3" name="MediaServiceImageTags">
    <vt:lpwstr/>
  </property>
</Properties>
</file>