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40177" w14:textId="09DFE0CC" w:rsidR="00AF400D" w:rsidRPr="007F5124" w:rsidRDefault="00B06313" w:rsidP="00AF400D">
      <w:pPr>
        <w:pStyle w:val="Titre"/>
        <w:spacing w:after="240"/>
        <w:jc w:val="right"/>
      </w:pPr>
      <w:r>
        <w:rPr>
          <w:rFonts w:ascii="Rockwell Extra Bold" w:hAnsi="Rockwell Extra Bold"/>
          <w:b w:val="0"/>
          <w:bCs/>
          <w:iCs/>
          <w:noProof/>
          <w:spacing w:val="5"/>
          <w:sz w:val="56"/>
        </w:rPr>
        <w:drawing>
          <wp:anchor distT="0" distB="0" distL="114300" distR="114300" simplePos="0" relativeHeight="251658240" behindDoc="1" locked="0" layoutInCell="1" allowOverlap="1" wp14:anchorId="2827193D" wp14:editId="185F4718">
            <wp:simplePos x="0" y="0"/>
            <wp:positionH relativeFrom="page">
              <wp:align>right</wp:align>
            </wp:positionH>
            <wp:positionV relativeFrom="paragraph">
              <wp:posOffset>-1452118</wp:posOffset>
            </wp:positionV>
            <wp:extent cx="7794117" cy="10086557"/>
            <wp:effectExtent l="0" t="0" r="0" b="0"/>
            <wp:wrapNone/>
            <wp:docPr id="27" name="Image 27" descr="Une image contenant text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natu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4117" cy="10086557"/>
                    </a:xfrm>
                    <a:prstGeom prst="rect">
                      <a:avLst/>
                    </a:prstGeom>
                  </pic:spPr>
                </pic:pic>
              </a:graphicData>
            </a:graphic>
            <wp14:sizeRelH relativeFrom="page">
              <wp14:pctWidth>0</wp14:pctWidth>
            </wp14:sizeRelH>
            <wp14:sizeRelV relativeFrom="page">
              <wp14:pctHeight>0</wp14:pctHeight>
            </wp14:sizeRelV>
          </wp:anchor>
        </w:drawing>
      </w:r>
      <w:r w:rsidR="00D6253B">
        <w:rPr>
          <w:rStyle w:val="Titredulivre"/>
          <w:color w:val="FBBA00" w:themeColor="accent2"/>
          <w:sz w:val="56"/>
        </w:rPr>
        <w:br/>
      </w:r>
      <w:r w:rsidR="00D6253B">
        <w:rPr>
          <w:rStyle w:val="Titredulivre"/>
          <w:color w:val="FBBA00" w:themeColor="accent2"/>
          <w:sz w:val="56"/>
        </w:rPr>
        <w:br/>
      </w:r>
      <w:r w:rsidR="00BE239A">
        <w:rPr>
          <w:rStyle w:val="Titredulivre"/>
          <w:color w:val="FBBA00" w:themeColor="accent2"/>
          <w:sz w:val="56"/>
        </w:rPr>
        <w:br/>
      </w:r>
      <w:r w:rsidR="00AF400D" w:rsidRPr="3C21C9BD">
        <w:rPr>
          <w:rStyle w:val="Titredulivre"/>
          <w:color w:val="FBBA00" w:themeColor="accent2"/>
          <w:sz w:val="56"/>
        </w:rPr>
        <w:t>Politiqu</w:t>
      </w:r>
      <w:r w:rsidR="00AF400D">
        <w:rPr>
          <w:rStyle w:val="Titredulivre"/>
          <w:color w:val="FBBA00" w:themeColor="accent2"/>
          <w:sz w:val="56"/>
        </w:rPr>
        <w:t>e</w:t>
      </w:r>
      <w:r w:rsidR="00AF400D" w:rsidRPr="3C21C9BD">
        <w:rPr>
          <w:rStyle w:val="Titredulivre"/>
        </w:rPr>
        <w:t xml:space="preserve"> </w:t>
      </w:r>
      <w:r w:rsidR="00AF400D" w:rsidRPr="00937777">
        <w:rPr>
          <w:rStyle w:val="Titredulivre"/>
          <w:color w:val="FFFFFF" w:themeColor="background1"/>
          <w:sz w:val="96"/>
          <w:szCs w:val="96"/>
        </w:rPr>
        <w:t>Finance durable</w:t>
      </w:r>
    </w:p>
    <w:p w14:paraId="6C0A03DF" w14:textId="2956A23C" w:rsidR="00AF400D" w:rsidRDefault="00AF400D" w:rsidP="00817ADC">
      <w:pPr>
        <w:pStyle w:val="Titre2"/>
        <w:spacing w:before="0" w:after="0"/>
        <w:rPr>
          <w:color w:val="003A60" w:themeColor="accent1"/>
        </w:rPr>
      </w:pPr>
    </w:p>
    <w:p w14:paraId="6B1604A4" w14:textId="77777777" w:rsidR="00AF400D" w:rsidRDefault="00AF400D" w:rsidP="00AF400D">
      <w:pPr>
        <w:rPr>
          <w:b/>
          <w:color w:val="003A60" w:themeColor="accent1"/>
        </w:rPr>
      </w:pPr>
    </w:p>
    <w:p w14:paraId="5876A84D" w14:textId="77777777" w:rsidR="00AF400D" w:rsidRDefault="00AF400D" w:rsidP="00AF400D">
      <w:pPr>
        <w:rPr>
          <w:b/>
          <w:color w:val="003A60" w:themeColor="accent1"/>
        </w:rPr>
      </w:pPr>
    </w:p>
    <w:p w14:paraId="7C305699" w14:textId="77777777" w:rsidR="00AF400D" w:rsidRDefault="00AF400D" w:rsidP="00AF400D">
      <w:pPr>
        <w:rPr>
          <w:b/>
          <w:color w:val="003A60" w:themeColor="accent1"/>
        </w:rPr>
      </w:pPr>
    </w:p>
    <w:p w14:paraId="264801AB" w14:textId="77777777" w:rsidR="00AF400D" w:rsidRDefault="00AF400D" w:rsidP="00AF400D">
      <w:pPr>
        <w:rPr>
          <w:b/>
          <w:color w:val="003A60" w:themeColor="accent1"/>
        </w:rPr>
      </w:pPr>
    </w:p>
    <w:p w14:paraId="23F19258" w14:textId="77777777" w:rsidR="00AF400D" w:rsidRDefault="00AF400D" w:rsidP="00AF400D">
      <w:pPr>
        <w:rPr>
          <w:b/>
          <w:color w:val="003A60" w:themeColor="accent1"/>
        </w:rPr>
      </w:pPr>
    </w:p>
    <w:p w14:paraId="4CEEC617" w14:textId="77777777" w:rsidR="00AF400D" w:rsidRDefault="00AF400D" w:rsidP="00AF400D">
      <w:pPr>
        <w:rPr>
          <w:b/>
          <w:color w:val="003A60" w:themeColor="accent1"/>
        </w:rPr>
      </w:pPr>
    </w:p>
    <w:p w14:paraId="127DB465" w14:textId="6ACDB9B8" w:rsidR="008F1593" w:rsidRDefault="00AF400D" w:rsidP="00D7154D">
      <w:r w:rsidRPr="00845F4D">
        <w:rPr>
          <w:rStyle w:val="Titre1Car"/>
          <w:rFonts w:asciiTheme="minorHAnsi" w:hAnsiTheme="minorHAnsi"/>
          <w:sz w:val="32"/>
        </w:rPr>
        <w:t xml:space="preserve">L’investissement au service </w:t>
      </w:r>
      <w:r w:rsidR="00D7154D" w:rsidRPr="00845F4D">
        <w:rPr>
          <w:rStyle w:val="Titre1Car"/>
          <w:rFonts w:asciiTheme="minorHAnsi" w:hAnsiTheme="minorHAnsi"/>
          <w:sz w:val="32"/>
        </w:rPr>
        <w:br/>
      </w:r>
      <w:r w:rsidRPr="00845F4D">
        <w:rPr>
          <w:rStyle w:val="Titre1Car"/>
          <w:rFonts w:asciiTheme="minorHAnsi" w:hAnsiTheme="minorHAnsi"/>
          <w:sz w:val="32"/>
        </w:rPr>
        <w:t xml:space="preserve">du changement social, </w:t>
      </w:r>
      <w:r w:rsidR="00D7154D" w:rsidRPr="00845F4D">
        <w:rPr>
          <w:rStyle w:val="Titre1Car"/>
          <w:rFonts w:asciiTheme="minorHAnsi" w:hAnsiTheme="minorHAnsi"/>
          <w:sz w:val="32"/>
        </w:rPr>
        <w:br/>
      </w:r>
      <w:r w:rsidRPr="00845F4D">
        <w:rPr>
          <w:rStyle w:val="Titre1Car"/>
          <w:rFonts w:asciiTheme="minorHAnsi" w:hAnsiTheme="minorHAnsi"/>
          <w:sz w:val="32"/>
        </w:rPr>
        <w:t>de la transition sociale et écologique</w:t>
      </w:r>
      <w:r>
        <w:rPr>
          <w:color w:val="003A60" w:themeColor="accent1"/>
        </w:rPr>
        <w:br/>
      </w:r>
      <w:r w:rsidR="00B06313">
        <w:rPr>
          <w:highlight w:val="yellow"/>
        </w:rPr>
        <w:br/>
      </w:r>
      <w:r w:rsidR="00B06313" w:rsidRPr="003935EE">
        <w:br/>
      </w:r>
      <w:r w:rsidR="003935EE" w:rsidRPr="003935EE">
        <w:t xml:space="preserve">Adopté le </w:t>
      </w:r>
      <w:r w:rsidRPr="003935EE">
        <w:t>14 septembre</w:t>
      </w:r>
      <w:r w:rsidRPr="007F5124">
        <w:t xml:space="preserve"> 2022 | Montréal</w:t>
      </w:r>
    </w:p>
    <w:p w14:paraId="35E065E7" w14:textId="77777777" w:rsidR="008F1593" w:rsidRDefault="008F1593" w:rsidP="00D7154D"/>
    <w:p w14:paraId="568C98C6" w14:textId="4B652824" w:rsidR="00805419" w:rsidRDefault="00805419" w:rsidP="00805419">
      <w:pPr>
        <w:rPr>
          <w:rFonts w:ascii="system-ui" w:hAnsi="system-ui"/>
          <w:color w:val="374151"/>
        </w:rPr>
      </w:pPr>
      <w:r>
        <w:rPr>
          <w:rFonts w:ascii="system-ui" w:hAnsi="system-ui"/>
          <w:color w:val="374151"/>
        </w:rPr>
        <w:t xml:space="preserve">Les termes de ce document sont régis par la licence </w:t>
      </w:r>
      <w:r>
        <w:rPr>
          <w:rFonts w:ascii="system-ui" w:hAnsi="system-ui"/>
          <w:color w:val="374151"/>
        </w:rPr>
        <w:br/>
        <w:t xml:space="preserve">Creative Commons Attribution – </w:t>
      </w:r>
      <w:proofErr w:type="spellStart"/>
      <w:r>
        <w:rPr>
          <w:rFonts w:ascii="system-ui" w:hAnsi="system-ui"/>
          <w:color w:val="374151"/>
        </w:rPr>
        <w:t>NonCommercial</w:t>
      </w:r>
      <w:proofErr w:type="spellEnd"/>
      <w:r>
        <w:rPr>
          <w:rFonts w:ascii="system-ui" w:hAnsi="system-ui"/>
          <w:color w:val="374151"/>
        </w:rPr>
        <w:t xml:space="preserve"> </w:t>
      </w:r>
    </w:p>
    <w:p w14:paraId="28206818" w14:textId="02C1D17C" w:rsidR="00AF400D" w:rsidRPr="00805419" w:rsidRDefault="00805419" w:rsidP="00805419">
      <w:pPr>
        <w:rPr>
          <w:rFonts w:ascii="system-ui" w:hAnsi="system-ui"/>
          <w:color w:val="374151"/>
          <w:sz w:val="20"/>
        </w:rPr>
      </w:pPr>
      <w:r>
        <w:rPr>
          <w:rFonts w:ascii="system-ui" w:hAnsi="system-ui"/>
          <w:noProof/>
          <w:color w:val="374151"/>
        </w:rPr>
        <w:drawing>
          <wp:anchor distT="0" distB="0" distL="114300" distR="114300" simplePos="0" relativeHeight="251660289" behindDoc="0" locked="0" layoutInCell="1" allowOverlap="1" wp14:anchorId="3A941A54" wp14:editId="770327C9">
            <wp:simplePos x="0" y="0"/>
            <wp:positionH relativeFrom="column">
              <wp:posOffset>40005</wp:posOffset>
            </wp:positionH>
            <wp:positionV relativeFrom="paragraph">
              <wp:posOffset>300355</wp:posOffset>
            </wp:positionV>
            <wp:extent cx="1273387" cy="447675"/>
            <wp:effectExtent l="0" t="0" r="3175" b="0"/>
            <wp:wrapNone/>
            <wp:docPr id="2097688384" name="Image 2"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8384" name="Image 2" descr="Une image contenant noir, obscur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387" cy="447675"/>
                    </a:xfrm>
                    <a:prstGeom prst="rect">
                      <a:avLst/>
                    </a:prstGeom>
                  </pic:spPr>
                </pic:pic>
              </a:graphicData>
            </a:graphic>
            <wp14:sizeRelH relativeFrom="page">
              <wp14:pctWidth>0</wp14:pctWidth>
            </wp14:sizeRelH>
            <wp14:sizeRelV relativeFrom="page">
              <wp14:pctHeight>0</wp14:pctHeight>
            </wp14:sizeRelV>
          </wp:anchor>
        </w:drawing>
      </w:r>
      <w:r>
        <w:rPr>
          <w:rFonts w:ascii="system-ui" w:hAnsi="system-ui"/>
          <w:color w:val="374151"/>
        </w:rPr>
        <w:t xml:space="preserve">– </w:t>
      </w:r>
      <w:proofErr w:type="spellStart"/>
      <w:r>
        <w:rPr>
          <w:rFonts w:ascii="system-ui" w:hAnsi="system-ui"/>
          <w:color w:val="374151"/>
        </w:rPr>
        <w:t>ShareAlike</w:t>
      </w:r>
      <w:proofErr w:type="spellEnd"/>
      <w:r>
        <w:rPr>
          <w:rFonts w:ascii="system-ui" w:hAnsi="system-ui"/>
          <w:color w:val="374151"/>
        </w:rPr>
        <w:t xml:space="preserve"> (CC BY-NC-SA)</w:t>
      </w:r>
      <w:r w:rsidR="00AF400D">
        <w:br w:type="page"/>
      </w:r>
    </w:p>
    <w:p w14:paraId="4FC718B7" w14:textId="59AE0377" w:rsidR="00AC0169" w:rsidRPr="000E12F2" w:rsidRDefault="014D8EBF" w:rsidP="000E12F2">
      <w:pPr>
        <w:pStyle w:val="Titre"/>
        <w:ind w:left="0"/>
        <w:rPr>
          <w:rFonts w:ascii="Rockwell Extra Bold" w:hAnsi="Rockwell Extra Bold"/>
        </w:rPr>
      </w:pPr>
      <w:r w:rsidRPr="3C21C9BD">
        <w:rPr>
          <w:rFonts w:ascii="Rockwell Extra Bold" w:hAnsi="Rockwell Extra Bold"/>
        </w:rPr>
        <w:lastRenderedPageBreak/>
        <w:t xml:space="preserve">Table </w:t>
      </w:r>
      <w:r w:rsidR="000E12F2">
        <w:rPr>
          <w:rFonts w:ascii="Rockwell Extra Bold" w:hAnsi="Rockwell Extra Bold"/>
        </w:rPr>
        <w:br/>
      </w:r>
      <w:r w:rsidRPr="3C21C9BD">
        <w:rPr>
          <w:rFonts w:ascii="Rockwell Extra Bold" w:hAnsi="Rockwell Extra Bold"/>
        </w:rPr>
        <w:t>des matières</w:t>
      </w:r>
    </w:p>
    <w:p w14:paraId="3B796C28" w14:textId="77777777" w:rsidR="00854B6C"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Arial" w:eastAsia="Times New Roman" w:hAnsi="Arial" w:cs="Arial"/>
          <w:sz w:val="24"/>
          <w:szCs w:val="24"/>
          <w:lang w:eastAsia="fr-CA"/>
        </w:rPr>
        <w:t> </w:t>
      </w:r>
    </w:p>
    <w:sdt>
      <w:sdtPr>
        <w:rPr>
          <w:rFonts w:asciiTheme="minorHAnsi" w:eastAsiaTheme="minorHAnsi" w:hAnsiTheme="minorHAnsi" w:cstheme="minorBidi"/>
          <w:color w:val="auto"/>
          <w:sz w:val="22"/>
          <w:szCs w:val="22"/>
          <w:lang w:val="fr-FR" w:eastAsia="en-US"/>
        </w:rPr>
        <w:id w:val="-1943295753"/>
        <w:docPartObj>
          <w:docPartGallery w:val="Table of Contents"/>
          <w:docPartUnique/>
        </w:docPartObj>
      </w:sdtPr>
      <w:sdtEndPr>
        <w:rPr>
          <w:b/>
          <w:bCs/>
        </w:rPr>
      </w:sdtEndPr>
      <w:sdtContent>
        <w:p w14:paraId="1277D883" w14:textId="32782451" w:rsidR="000727F2" w:rsidRDefault="000727F2">
          <w:pPr>
            <w:pStyle w:val="En-ttedetabledesmatires"/>
          </w:pPr>
          <w:r>
            <w:rPr>
              <w:lang w:val="fr-FR"/>
            </w:rPr>
            <w:t>Table des matières</w:t>
          </w:r>
        </w:p>
        <w:p w14:paraId="78CEDB04" w14:textId="45CC4E30" w:rsidR="000727F2" w:rsidRDefault="000727F2">
          <w:pPr>
            <w:pStyle w:val="TM1"/>
            <w:tabs>
              <w:tab w:val="right" w:leader="dot" w:pos="8636"/>
            </w:tabs>
            <w:rPr>
              <w:rFonts w:eastAsiaTheme="minorEastAsia"/>
              <w:noProof/>
              <w:lang w:eastAsia="fr-CA"/>
            </w:rPr>
          </w:pPr>
          <w:r>
            <w:fldChar w:fldCharType="begin"/>
          </w:r>
          <w:r>
            <w:instrText xml:space="preserve"> TOC \o "1-3" \h \z \u </w:instrText>
          </w:r>
          <w:r>
            <w:fldChar w:fldCharType="separate"/>
          </w:r>
          <w:hyperlink w:anchor="_Toc109811124" w:history="1">
            <w:r w:rsidRPr="003374C7">
              <w:rPr>
                <w:rStyle w:val="Lienhypertexte"/>
                <w:rFonts w:eastAsia="Times New Roman"/>
                <w:noProof/>
                <w:lang w:eastAsia="fr-CA"/>
              </w:rPr>
              <w:t>La Fondation Béati, sa mission, ses secteurs d’interventions</w:t>
            </w:r>
            <w:r>
              <w:rPr>
                <w:noProof/>
                <w:webHidden/>
              </w:rPr>
              <w:tab/>
            </w:r>
            <w:r>
              <w:rPr>
                <w:noProof/>
                <w:webHidden/>
              </w:rPr>
              <w:fldChar w:fldCharType="begin"/>
            </w:r>
            <w:r>
              <w:rPr>
                <w:noProof/>
                <w:webHidden/>
              </w:rPr>
              <w:instrText xml:space="preserve"> PAGEREF _Toc109811124 \h </w:instrText>
            </w:r>
            <w:r>
              <w:rPr>
                <w:noProof/>
                <w:webHidden/>
              </w:rPr>
            </w:r>
            <w:r>
              <w:rPr>
                <w:noProof/>
                <w:webHidden/>
              </w:rPr>
              <w:fldChar w:fldCharType="separate"/>
            </w:r>
            <w:r w:rsidR="005D1E84">
              <w:rPr>
                <w:noProof/>
                <w:webHidden/>
              </w:rPr>
              <w:t>4</w:t>
            </w:r>
            <w:r>
              <w:rPr>
                <w:noProof/>
                <w:webHidden/>
              </w:rPr>
              <w:fldChar w:fldCharType="end"/>
            </w:r>
          </w:hyperlink>
        </w:p>
        <w:p w14:paraId="32B513FA" w14:textId="2B0BC141" w:rsidR="000727F2" w:rsidRDefault="00406ABC">
          <w:pPr>
            <w:pStyle w:val="TM2"/>
            <w:tabs>
              <w:tab w:val="right" w:leader="dot" w:pos="8636"/>
            </w:tabs>
            <w:rPr>
              <w:rFonts w:eastAsiaTheme="minorEastAsia"/>
              <w:noProof/>
              <w:lang w:eastAsia="fr-CA"/>
            </w:rPr>
          </w:pPr>
          <w:hyperlink w:anchor="_Toc109811125" w:history="1">
            <w:r w:rsidR="000727F2" w:rsidRPr="003374C7">
              <w:rPr>
                <w:rStyle w:val="Lienhypertexte"/>
                <w:rFonts w:eastAsia="Times New Roman"/>
                <w:noProof/>
                <w:lang w:eastAsia="fr-CA"/>
              </w:rPr>
              <w:t>ORIGINE</w:t>
            </w:r>
            <w:r w:rsidR="000727F2">
              <w:rPr>
                <w:noProof/>
                <w:webHidden/>
              </w:rPr>
              <w:tab/>
            </w:r>
            <w:r w:rsidR="000727F2">
              <w:rPr>
                <w:noProof/>
                <w:webHidden/>
              </w:rPr>
              <w:fldChar w:fldCharType="begin"/>
            </w:r>
            <w:r w:rsidR="000727F2">
              <w:rPr>
                <w:noProof/>
                <w:webHidden/>
              </w:rPr>
              <w:instrText xml:space="preserve"> PAGEREF _Toc109811125 \h </w:instrText>
            </w:r>
            <w:r w:rsidR="000727F2">
              <w:rPr>
                <w:noProof/>
                <w:webHidden/>
              </w:rPr>
            </w:r>
            <w:r w:rsidR="000727F2">
              <w:rPr>
                <w:noProof/>
                <w:webHidden/>
              </w:rPr>
              <w:fldChar w:fldCharType="separate"/>
            </w:r>
            <w:r w:rsidR="005D1E84">
              <w:rPr>
                <w:noProof/>
                <w:webHidden/>
              </w:rPr>
              <w:t>4</w:t>
            </w:r>
            <w:r w:rsidR="000727F2">
              <w:rPr>
                <w:noProof/>
                <w:webHidden/>
              </w:rPr>
              <w:fldChar w:fldCharType="end"/>
            </w:r>
          </w:hyperlink>
        </w:p>
        <w:p w14:paraId="67CC2A78" w14:textId="423B9CEE" w:rsidR="000727F2" w:rsidRDefault="00406ABC">
          <w:pPr>
            <w:pStyle w:val="TM2"/>
            <w:tabs>
              <w:tab w:val="right" w:leader="dot" w:pos="8636"/>
            </w:tabs>
            <w:rPr>
              <w:rFonts w:eastAsiaTheme="minorEastAsia"/>
              <w:noProof/>
              <w:lang w:eastAsia="fr-CA"/>
            </w:rPr>
          </w:pPr>
          <w:hyperlink w:anchor="_Toc109811126" w:history="1">
            <w:r w:rsidR="000727F2" w:rsidRPr="003374C7">
              <w:rPr>
                <w:rStyle w:val="Lienhypertexte"/>
                <w:rFonts w:eastAsia="Times New Roman"/>
                <w:noProof/>
                <w:lang w:eastAsia="fr-CA"/>
              </w:rPr>
              <w:t>NOTRE MISSION</w:t>
            </w:r>
            <w:r w:rsidR="000727F2">
              <w:rPr>
                <w:noProof/>
                <w:webHidden/>
              </w:rPr>
              <w:tab/>
            </w:r>
            <w:r w:rsidR="000727F2">
              <w:rPr>
                <w:noProof/>
                <w:webHidden/>
              </w:rPr>
              <w:fldChar w:fldCharType="begin"/>
            </w:r>
            <w:r w:rsidR="000727F2">
              <w:rPr>
                <w:noProof/>
                <w:webHidden/>
              </w:rPr>
              <w:instrText xml:space="preserve"> PAGEREF _Toc109811126 \h </w:instrText>
            </w:r>
            <w:r w:rsidR="000727F2">
              <w:rPr>
                <w:noProof/>
                <w:webHidden/>
              </w:rPr>
            </w:r>
            <w:r w:rsidR="000727F2">
              <w:rPr>
                <w:noProof/>
                <w:webHidden/>
              </w:rPr>
              <w:fldChar w:fldCharType="separate"/>
            </w:r>
            <w:r w:rsidR="005D1E84">
              <w:rPr>
                <w:noProof/>
                <w:webHidden/>
              </w:rPr>
              <w:t>4</w:t>
            </w:r>
            <w:r w:rsidR="000727F2">
              <w:rPr>
                <w:noProof/>
                <w:webHidden/>
              </w:rPr>
              <w:fldChar w:fldCharType="end"/>
            </w:r>
          </w:hyperlink>
        </w:p>
        <w:p w14:paraId="1E8636D5" w14:textId="1541578C" w:rsidR="000727F2" w:rsidRDefault="00406ABC">
          <w:pPr>
            <w:pStyle w:val="TM2"/>
            <w:tabs>
              <w:tab w:val="right" w:leader="dot" w:pos="8636"/>
            </w:tabs>
            <w:rPr>
              <w:rFonts w:eastAsiaTheme="minorEastAsia"/>
              <w:noProof/>
              <w:lang w:eastAsia="fr-CA"/>
            </w:rPr>
          </w:pPr>
          <w:hyperlink w:anchor="_Toc109811127" w:history="1">
            <w:r w:rsidR="000727F2" w:rsidRPr="003374C7">
              <w:rPr>
                <w:rStyle w:val="Lienhypertexte"/>
                <w:rFonts w:eastAsia="Times New Roman"/>
                <w:noProof/>
                <w:lang w:eastAsia="fr-CA"/>
              </w:rPr>
              <w:t>NOS SECTEURS D’INTERVENTION</w:t>
            </w:r>
            <w:r w:rsidR="000727F2">
              <w:rPr>
                <w:noProof/>
                <w:webHidden/>
              </w:rPr>
              <w:tab/>
            </w:r>
            <w:r w:rsidR="000727F2">
              <w:rPr>
                <w:noProof/>
                <w:webHidden/>
              </w:rPr>
              <w:fldChar w:fldCharType="begin"/>
            </w:r>
            <w:r w:rsidR="000727F2">
              <w:rPr>
                <w:noProof/>
                <w:webHidden/>
              </w:rPr>
              <w:instrText xml:space="preserve"> PAGEREF _Toc109811127 \h </w:instrText>
            </w:r>
            <w:r w:rsidR="000727F2">
              <w:rPr>
                <w:noProof/>
                <w:webHidden/>
              </w:rPr>
            </w:r>
            <w:r w:rsidR="000727F2">
              <w:rPr>
                <w:noProof/>
                <w:webHidden/>
              </w:rPr>
              <w:fldChar w:fldCharType="separate"/>
            </w:r>
            <w:r w:rsidR="005D1E84">
              <w:rPr>
                <w:noProof/>
                <w:webHidden/>
              </w:rPr>
              <w:t>4</w:t>
            </w:r>
            <w:r w:rsidR="000727F2">
              <w:rPr>
                <w:noProof/>
                <w:webHidden/>
              </w:rPr>
              <w:fldChar w:fldCharType="end"/>
            </w:r>
          </w:hyperlink>
        </w:p>
        <w:p w14:paraId="1DF238D0" w14:textId="4BF48273" w:rsidR="000727F2" w:rsidRDefault="00406ABC">
          <w:pPr>
            <w:pStyle w:val="TM1"/>
            <w:tabs>
              <w:tab w:val="right" w:leader="dot" w:pos="8636"/>
            </w:tabs>
            <w:rPr>
              <w:rFonts w:eastAsiaTheme="minorEastAsia"/>
              <w:noProof/>
              <w:lang w:eastAsia="fr-CA"/>
            </w:rPr>
          </w:pPr>
          <w:hyperlink w:anchor="_Toc109811128" w:history="1">
            <w:r w:rsidR="000727F2" w:rsidRPr="003374C7">
              <w:rPr>
                <w:rStyle w:val="Lienhypertexte"/>
                <w:rFonts w:eastAsia="Times New Roman"/>
                <w:noProof/>
                <w:lang w:eastAsia="fr-CA"/>
              </w:rPr>
              <w:t>Préambule</w:t>
            </w:r>
            <w:r w:rsidR="000727F2">
              <w:rPr>
                <w:noProof/>
                <w:webHidden/>
              </w:rPr>
              <w:tab/>
            </w:r>
            <w:r w:rsidR="000727F2">
              <w:rPr>
                <w:noProof/>
                <w:webHidden/>
              </w:rPr>
              <w:fldChar w:fldCharType="begin"/>
            </w:r>
            <w:r w:rsidR="000727F2">
              <w:rPr>
                <w:noProof/>
                <w:webHidden/>
              </w:rPr>
              <w:instrText xml:space="preserve"> PAGEREF _Toc109811128 \h </w:instrText>
            </w:r>
            <w:r w:rsidR="000727F2">
              <w:rPr>
                <w:noProof/>
                <w:webHidden/>
              </w:rPr>
            </w:r>
            <w:r w:rsidR="000727F2">
              <w:rPr>
                <w:noProof/>
                <w:webHidden/>
              </w:rPr>
              <w:fldChar w:fldCharType="separate"/>
            </w:r>
            <w:r w:rsidR="005D1E84">
              <w:rPr>
                <w:noProof/>
                <w:webHidden/>
              </w:rPr>
              <w:t>5</w:t>
            </w:r>
            <w:r w:rsidR="000727F2">
              <w:rPr>
                <w:noProof/>
                <w:webHidden/>
              </w:rPr>
              <w:fldChar w:fldCharType="end"/>
            </w:r>
          </w:hyperlink>
        </w:p>
        <w:p w14:paraId="707A3636" w14:textId="11972CE7" w:rsidR="000727F2" w:rsidRDefault="00406ABC">
          <w:pPr>
            <w:pStyle w:val="TM2"/>
            <w:tabs>
              <w:tab w:val="right" w:leader="dot" w:pos="8636"/>
            </w:tabs>
            <w:rPr>
              <w:rFonts w:eastAsiaTheme="minorEastAsia"/>
              <w:noProof/>
              <w:lang w:eastAsia="fr-CA"/>
            </w:rPr>
          </w:pPr>
          <w:hyperlink w:anchor="_Toc109811129" w:history="1">
            <w:r w:rsidR="000727F2" w:rsidRPr="003374C7">
              <w:rPr>
                <w:rStyle w:val="Lienhypertexte"/>
                <w:rFonts w:eastAsia="Times New Roman"/>
                <w:noProof/>
                <w:lang w:eastAsia="fr-CA"/>
              </w:rPr>
              <w:t>Vision et portée</w:t>
            </w:r>
            <w:r w:rsidR="000727F2">
              <w:rPr>
                <w:noProof/>
                <w:webHidden/>
              </w:rPr>
              <w:tab/>
            </w:r>
            <w:r w:rsidR="000727F2">
              <w:rPr>
                <w:noProof/>
                <w:webHidden/>
              </w:rPr>
              <w:fldChar w:fldCharType="begin"/>
            </w:r>
            <w:r w:rsidR="000727F2">
              <w:rPr>
                <w:noProof/>
                <w:webHidden/>
              </w:rPr>
              <w:instrText xml:space="preserve"> PAGEREF _Toc109811129 \h </w:instrText>
            </w:r>
            <w:r w:rsidR="000727F2">
              <w:rPr>
                <w:noProof/>
                <w:webHidden/>
              </w:rPr>
            </w:r>
            <w:r w:rsidR="000727F2">
              <w:rPr>
                <w:noProof/>
                <w:webHidden/>
              </w:rPr>
              <w:fldChar w:fldCharType="separate"/>
            </w:r>
            <w:r w:rsidR="005D1E84">
              <w:rPr>
                <w:noProof/>
                <w:webHidden/>
              </w:rPr>
              <w:t>5</w:t>
            </w:r>
            <w:r w:rsidR="000727F2">
              <w:rPr>
                <w:noProof/>
                <w:webHidden/>
              </w:rPr>
              <w:fldChar w:fldCharType="end"/>
            </w:r>
          </w:hyperlink>
        </w:p>
        <w:p w14:paraId="1B7EADBB" w14:textId="3EBF818A" w:rsidR="000727F2" w:rsidRDefault="00406ABC">
          <w:pPr>
            <w:pStyle w:val="TM2"/>
            <w:tabs>
              <w:tab w:val="right" w:leader="dot" w:pos="8636"/>
            </w:tabs>
            <w:rPr>
              <w:rFonts w:eastAsiaTheme="minorEastAsia"/>
              <w:noProof/>
              <w:lang w:eastAsia="fr-CA"/>
            </w:rPr>
          </w:pPr>
          <w:hyperlink w:anchor="_Toc109811130" w:history="1">
            <w:r w:rsidR="000727F2" w:rsidRPr="003374C7">
              <w:rPr>
                <w:rStyle w:val="Lienhypertexte"/>
                <w:noProof/>
              </w:rPr>
              <w:t>Définitions</w:t>
            </w:r>
            <w:r w:rsidR="000727F2">
              <w:rPr>
                <w:noProof/>
                <w:webHidden/>
              </w:rPr>
              <w:tab/>
            </w:r>
            <w:r w:rsidR="000727F2">
              <w:rPr>
                <w:noProof/>
                <w:webHidden/>
              </w:rPr>
              <w:fldChar w:fldCharType="begin"/>
            </w:r>
            <w:r w:rsidR="000727F2">
              <w:rPr>
                <w:noProof/>
                <w:webHidden/>
              </w:rPr>
              <w:instrText xml:space="preserve"> PAGEREF _Toc109811130 \h </w:instrText>
            </w:r>
            <w:r w:rsidR="000727F2">
              <w:rPr>
                <w:noProof/>
                <w:webHidden/>
              </w:rPr>
            </w:r>
            <w:r w:rsidR="000727F2">
              <w:rPr>
                <w:noProof/>
                <w:webHidden/>
              </w:rPr>
              <w:fldChar w:fldCharType="separate"/>
            </w:r>
            <w:r w:rsidR="005D1E84">
              <w:rPr>
                <w:noProof/>
                <w:webHidden/>
              </w:rPr>
              <w:t>6</w:t>
            </w:r>
            <w:r w:rsidR="000727F2">
              <w:rPr>
                <w:noProof/>
                <w:webHidden/>
              </w:rPr>
              <w:fldChar w:fldCharType="end"/>
            </w:r>
          </w:hyperlink>
        </w:p>
        <w:p w14:paraId="3E1D4E8A" w14:textId="549386AF" w:rsidR="000727F2" w:rsidRDefault="00406ABC" w:rsidP="000727F2">
          <w:pPr>
            <w:pStyle w:val="TM2"/>
            <w:tabs>
              <w:tab w:val="right" w:leader="dot" w:pos="8636"/>
            </w:tabs>
            <w:rPr>
              <w:rFonts w:eastAsiaTheme="minorEastAsia"/>
              <w:noProof/>
              <w:lang w:eastAsia="fr-CA"/>
            </w:rPr>
          </w:pPr>
          <w:hyperlink w:anchor="_Toc109811131" w:history="1">
            <w:r w:rsidR="000727F2" w:rsidRPr="003374C7">
              <w:rPr>
                <w:rStyle w:val="Lienhypertexte"/>
                <w:rFonts w:eastAsia="Times New Roman"/>
                <w:noProof/>
                <w:lang w:eastAsia="fr-CA"/>
              </w:rPr>
              <w:t>Philosophie de placement</w:t>
            </w:r>
            <w:r w:rsidR="000727F2">
              <w:rPr>
                <w:noProof/>
                <w:webHidden/>
              </w:rPr>
              <w:tab/>
            </w:r>
            <w:r w:rsidR="000727F2">
              <w:rPr>
                <w:noProof/>
                <w:webHidden/>
              </w:rPr>
              <w:fldChar w:fldCharType="begin"/>
            </w:r>
            <w:r w:rsidR="000727F2">
              <w:rPr>
                <w:noProof/>
                <w:webHidden/>
              </w:rPr>
              <w:instrText xml:space="preserve"> PAGEREF _Toc109811131 \h </w:instrText>
            </w:r>
            <w:r w:rsidR="000727F2">
              <w:rPr>
                <w:noProof/>
                <w:webHidden/>
              </w:rPr>
            </w:r>
            <w:r w:rsidR="000727F2">
              <w:rPr>
                <w:noProof/>
                <w:webHidden/>
              </w:rPr>
              <w:fldChar w:fldCharType="separate"/>
            </w:r>
            <w:r w:rsidR="005D1E84">
              <w:rPr>
                <w:noProof/>
                <w:webHidden/>
              </w:rPr>
              <w:t>8</w:t>
            </w:r>
            <w:r w:rsidR="000727F2">
              <w:rPr>
                <w:noProof/>
                <w:webHidden/>
              </w:rPr>
              <w:fldChar w:fldCharType="end"/>
            </w:r>
          </w:hyperlink>
        </w:p>
        <w:p w14:paraId="055ADDAD" w14:textId="0F61A283" w:rsidR="000727F2" w:rsidRDefault="00406ABC">
          <w:pPr>
            <w:pStyle w:val="TM2"/>
            <w:tabs>
              <w:tab w:val="right" w:leader="dot" w:pos="8636"/>
            </w:tabs>
            <w:rPr>
              <w:rFonts w:eastAsiaTheme="minorEastAsia"/>
              <w:noProof/>
              <w:lang w:eastAsia="fr-CA"/>
            </w:rPr>
          </w:pPr>
          <w:hyperlink w:anchor="_Toc109811140" w:history="1">
            <w:r w:rsidR="000727F2" w:rsidRPr="003374C7">
              <w:rPr>
                <w:rStyle w:val="Lienhypertexte"/>
                <w:rFonts w:eastAsia="Times New Roman"/>
                <w:noProof/>
                <w:lang w:eastAsia="fr-CA"/>
              </w:rPr>
              <w:t>Placements et objectifs</w:t>
            </w:r>
            <w:r w:rsidR="000727F2">
              <w:rPr>
                <w:noProof/>
                <w:webHidden/>
              </w:rPr>
              <w:tab/>
            </w:r>
            <w:r w:rsidR="000727F2">
              <w:rPr>
                <w:noProof/>
                <w:webHidden/>
              </w:rPr>
              <w:fldChar w:fldCharType="begin"/>
            </w:r>
            <w:r w:rsidR="000727F2">
              <w:rPr>
                <w:noProof/>
                <w:webHidden/>
              </w:rPr>
              <w:instrText xml:space="preserve"> PAGEREF _Toc109811140 \h </w:instrText>
            </w:r>
            <w:r w:rsidR="000727F2">
              <w:rPr>
                <w:noProof/>
                <w:webHidden/>
              </w:rPr>
            </w:r>
            <w:r w:rsidR="000727F2">
              <w:rPr>
                <w:noProof/>
                <w:webHidden/>
              </w:rPr>
              <w:fldChar w:fldCharType="separate"/>
            </w:r>
            <w:r w:rsidR="005D1E84">
              <w:rPr>
                <w:noProof/>
                <w:webHidden/>
              </w:rPr>
              <w:t>9</w:t>
            </w:r>
            <w:r w:rsidR="000727F2">
              <w:rPr>
                <w:noProof/>
                <w:webHidden/>
              </w:rPr>
              <w:fldChar w:fldCharType="end"/>
            </w:r>
          </w:hyperlink>
        </w:p>
        <w:p w14:paraId="09F6EBA6" w14:textId="4AE1D780" w:rsidR="000727F2" w:rsidRDefault="00406ABC">
          <w:pPr>
            <w:pStyle w:val="TM3"/>
            <w:tabs>
              <w:tab w:val="right" w:leader="dot" w:pos="8636"/>
            </w:tabs>
            <w:rPr>
              <w:rFonts w:eastAsiaTheme="minorEastAsia"/>
              <w:noProof/>
              <w:lang w:eastAsia="fr-CA"/>
            </w:rPr>
          </w:pPr>
          <w:hyperlink w:anchor="_Toc109811141" w:history="1">
            <w:r w:rsidR="000727F2" w:rsidRPr="003374C7">
              <w:rPr>
                <w:rStyle w:val="Lienhypertexte"/>
                <w:rFonts w:eastAsia="Times New Roman"/>
                <w:noProof/>
                <w:lang w:eastAsia="fr-CA"/>
              </w:rPr>
              <w:t>Contraintes</w:t>
            </w:r>
            <w:r w:rsidR="000727F2">
              <w:rPr>
                <w:noProof/>
                <w:webHidden/>
              </w:rPr>
              <w:tab/>
            </w:r>
            <w:r w:rsidR="000727F2">
              <w:rPr>
                <w:noProof/>
                <w:webHidden/>
              </w:rPr>
              <w:fldChar w:fldCharType="begin"/>
            </w:r>
            <w:r w:rsidR="000727F2">
              <w:rPr>
                <w:noProof/>
                <w:webHidden/>
              </w:rPr>
              <w:instrText xml:space="preserve"> PAGEREF _Toc109811141 \h </w:instrText>
            </w:r>
            <w:r w:rsidR="000727F2">
              <w:rPr>
                <w:noProof/>
                <w:webHidden/>
              </w:rPr>
            </w:r>
            <w:r w:rsidR="000727F2">
              <w:rPr>
                <w:noProof/>
                <w:webHidden/>
              </w:rPr>
              <w:fldChar w:fldCharType="separate"/>
            </w:r>
            <w:r w:rsidR="005D1E84">
              <w:rPr>
                <w:noProof/>
                <w:webHidden/>
              </w:rPr>
              <w:t>9</w:t>
            </w:r>
            <w:r w:rsidR="000727F2">
              <w:rPr>
                <w:noProof/>
                <w:webHidden/>
              </w:rPr>
              <w:fldChar w:fldCharType="end"/>
            </w:r>
          </w:hyperlink>
        </w:p>
        <w:p w14:paraId="60BB02D0" w14:textId="2697D6AD" w:rsidR="000727F2" w:rsidRDefault="00406ABC">
          <w:pPr>
            <w:pStyle w:val="TM3"/>
            <w:tabs>
              <w:tab w:val="right" w:leader="dot" w:pos="8636"/>
            </w:tabs>
            <w:rPr>
              <w:rFonts w:eastAsiaTheme="minorEastAsia"/>
              <w:noProof/>
              <w:lang w:eastAsia="fr-CA"/>
            </w:rPr>
          </w:pPr>
          <w:hyperlink w:anchor="_Toc109811142" w:history="1">
            <w:r w:rsidR="000727F2" w:rsidRPr="003374C7">
              <w:rPr>
                <w:rStyle w:val="Lienhypertexte"/>
                <w:rFonts w:eastAsia="Times New Roman"/>
                <w:noProof/>
                <w:lang w:eastAsia="fr-CA"/>
              </w:rPr>
              <w:t>Objectif d’impact</w:t>
            </w:r>
            <w:r w:rsidR="000727F2">
              <w:rPr>
                <w:noProof/>
                <w:webHidden/>
              </w:rPr>
              <w:tab/>
            </w:r>
            <w:r w:rsidR="000727F2">
              <w:rPr>
                <w:noProof/>
                <w:webHidden/>
              </w:rPr>
              <w:fldChar w:fldCharType="begin"/>
            </w:r>
            <w:r w:rsidR="000727F2">
              <w:rPr>
                <w:noProof/>
                <w:webHidden/>
              </w:rPr>
              <w:instrText xml:space="preserve"> PAGEREF _Toc109811142 \h </w:instrText>
            </w:r>
            <w:r w:rsidR="000727F2">
              <w:rPr>
                <w:noProof/>
                <w:webHidden/>
              </w:rPr>
            </w:r>
            <w:r w:rsidR="000727F2">
              <w:rPr>
                <w:noProof/>
                <w:webHidden/>
              </w:rPr>
              <w:fldChar w:fldCharType="separate"/>
            </w:r>
            <w:r w:rsidR="005D1E84">
              <w:rPr>
                <w:noProof/>
                <w:webHidden/>
              </w:rPr>
              <w:t>9</w:t>
            </w:r>
            <w:r w:rsidR="000727F2">
              <w:rPr>
                <w:noProof/>
                <w:webHidden/>
              </w:rPr>
              <w:fldChar w:fldCharType="end"/>
            </w:r>
          </w:hyperlink>
        </w:p>
        <w:p w14:paraId="0167D8A8" w14:textId="47C53D68" w:rsidR="000727F2" w:rsidRDefault="00406ABC">
          <w:pPr>
            <w:pStyle w:val="TM3"/>
            <w:tabs>
              <w:tab w:val="right" w:leader="dot" w:pos="8636"/>
            </w:tabs>
            <w:rPr>
              <w:rFonts w:eastAsiaTheme="minorEastAsia"/>
              <w:noProof/>
              <w:lang w:eastAsia="fr-CA"/>
            </w:rPr>
          </w:pPr>
          <w:hyperlink w:anchor="_Toc109811143" w:history="1">
            <w:r w:rsidR="000727F2" w:rsidRPr="003374C7">
              <w:rPr>
                <w:rStyle w:val="Lienhypertexte"/>
                <w:rFonts w:eastAsia="Times New Roman"/>
                <w:noProof/>
                <w:lang w:eastAsia="fr-CA"/>
              </w:rPr>
              <w:t>Objectif de rendement financier</w:t>
            </w:r>
            <w:r w:rsidR="000727F2">
              <w:rPr>
                <w:noProof/>
                <w:webHidden/>
              </w:rPr>
              <w:tab/>
            </w:r>
            <w:r w:rsidR="000727F2">
              <w:rPr>
                <w:noProof/>
                <w:webHidden/>
              </w:rPr>
              <w:fldChar w:fldCharType="begin"/>
            </w:r>
            <w:r w:rsidR="000727F2">
              <w:rPr>
                <w:noProof/>
                <w:webHidden/>
              </w:rPr>
              <w:instrText xml:space="preserve"> PAGEREF _Toc109811143 \h </w:instrText>
            </w:r>
            <w:r w:rsidR="000727F2">
              <w:rPr>
                <w:noProof/>
                <w:webHidden/>
              </w:rPr>
            </w:r>
            <w:r w:rsidR="000727F2">
              <w:rPr>
                <w:noProof/>
                <w:webHidden/>
              </w:rPr>
              <w:fldChar w:fldCharType="separate"/>
            </w:r>
            <w:r w:rsidR="005D1E84">
              <w:rPr>
                <w:noProof/>
                <w:webHidden/>
              </w:rPr>
              <w:t>9</w:t>
            </w:r>
            <w:r w:rsidR="000727F2">
              <w:rPr>
                <w:noProof/>
                <w:webHidden/>
              </w:rPr>
              <w:fldChar w:fldCharType="end"/>
            </w:r>
          </w:hyperlink>
        </w:p>
        <w:p w14:paraId="07EF5883" w14:textId="266EADBB" w:rsidR="000727F2" w:rsidRDefault="00406ABC">
          <w:pPr>
            <w:pStyle w:val="TM3"/>
            <w:tabs>
              <w:tab w:val="right" w:leader="dot" w:pos="8636"/>
            </w:tabs>
            <w:rPr>
              <w:rFonts w:eastAsiaTheme="minorEastAsia"/>
              <w:noProof/>
              <w:lang w:eastAsia="fr-CA"/>
            </w:rPr>
          </w:pPr>
          <w:hyperlink w:anchor="_Toc109811144" w:history="1">
            <w:r w:rsidR="000727F2" w:rsidRPr="003374C7">
              <w:rPr>
                <w:rStyle w:val="Lienhypertexte"/>
                <w:rFonts w:eastAsia="Times New Roman"/>
                <w:noProof/>
                <w:lang w:eastAsia="fr-CA"/>
              </w:rPr>
              <w:t>Indice de référence et objectifs de rendements</w:t>
            </w:r>
            <w:r w:rsidR="000727F2">
              <w:rPr>
                <w:noProof/>
                <w:webHidden/>
              </w:rPr>
              <w:tab/>
            </w:r>
            <w:r w:rsidR="000727F2">
              <w:rPr>
                <w:noProof/>
                <w:webHidden/>
              </w:rPr>
              <w:fldChar w:fldCharType="begin"/>
            </w:r>
            <w:r w:rsidR="000727F2">
              <w:rPr>
                <w:noProof/>
                <w:webHidden/>
              </w:rPr>
              <w:instrText xml:space="preserve"> PAGEREF _Toc109811144 \h </w:instrText>
            </w:r>
            <w:r w:rsidR="000727F2">
              <w:rPr>
                <w:noProof/>
                <w:webHidden/>
              </w:rPr>
            </w:r>
            <w:r w:rsidR="000727F2">
              <w:rPr>
                <w:noProof/>
                <w:webHidden/>
              </w:rPr>
              <w:fldChar w:fldCharType="separate"/>
            </w:r>
            <w:r w:rsidR="005D1E84">
              <w:rPr>
                <w:noProof/>
                <w:webHidden/>
              </w:rPr>
              <w:t>10</w:t>
            </w:r>
            <w:r w:rsidR="000727F2">
              <w:rPr>
                <w:noProof/>
                <w:webHidden/>
              </w:rPr>
              <w:fldChar w:fldCharType="end"/>
            </w:r>
          </w:hyperlink>
        </w:p>
        <w:p w14:paraId="042344E7" w14:textId="7CFEF527" w:rsidR="000727F2" w:rsidRDefault="00406ABC">
          <w:pPr>
            <w:pStyle w:val="TM3"/>
            <w:tabs>
              <w:tab w:val="right" w:leader="dot" w:pos="8636"/>
            </w:tabs>
            <w:rPr>
              <w:rFonts w:eastAsiaTheme="minorEastAsia"/>
              <w:noProof/>
              <w:lang w:eastAsia="fr-CA"/>
            </w:rPr>
          </w:pPr>
          <w:hyperlink w:anchor="_Toc109811145" w:history="1">
            <w:r w:rsidR="000727F2" w:rsidRPr="003374C7">
              <w:rPr>
                <w:rStyle w:val="Lienhypertexte"/>
                <w:rFonts w:eastAsia="Times New Roman"/>
                <w:noProof/>
                <w:lang w:eastAsia="fr-CA"/>
              </w:rPr>
              <w:t>Répartition-cible de la gestion du capital</w:t>
            </w:r>
            <w:r w:rsidR="000727F2">
              <w:rPr>
                <w:noProof/>
                <w:webHidden/>
              </w:rPr>
              <w:tab/>
            </w:r>
            <w:r w:rsidR="000727F2">
              <w:rPr>
                <w:noProof/>
                <w:webHidden/>
              </w:rPr>
              <w:fldChar w:fldCharType="begin"/>
            </w:r>
            <w:r w:rsidR="000727F2">
              <w:rPr>
                <w:noProof/>
                <w:webHidden/>
              </w:rPr>
              <w:instrText xml:space="preserve"> PAGEREF _Toc109811145 \h </w:instrText>
            </w:r>
            <w:r w:rsidR="000727F2">
              <w:rPr>
                <w:noProof/>
                <w:webHidden/>
              </w:rPr>
            </w:r>
            <w:r w:rsidR="000727F2">
              <w:rPr>
                <w:noProof/>
                <w:webHidden/>
              </w:rPr>
              <w:fldChar w:fldCharType="separate"/>
            </w:r>
            <w:r w:rsidR="005D1E84">
              <w:rPr>
                <w:noProof/>
                <w:webHidden/>
              </w:rPr>
              <w:t>10</w:t>
            </w:r>
            <w:r w:rsidR="000727F2">
              <w:rPr>
                <w:noProof/>
                <w:webHidden/>
              </w:rPr>
              <w:fldChar w:fldCharType="end"/>
            </w:r>
          </w:hyperlink>
        </w:p>
        <w:p w14:paraId="07DEC24B" w14:textId="683DD5CE" w:rsidR="000727F2" w:rsidRDefault="00406ABC">
          <w:pPr>
            <w:pStyle w:val="TM3"/>
            <w:tabs>
              <w:tab w:val="right" w:leader="dot" w:pos="8636"/>
            </w:tabs>
            <w:rPr>
              <w:rFonts w:eastAsiaTheme="minorEastAsia"/>
              <w:noProof/>
              <w:lang w:eastAsia="fr-CA"/>
            </w:rPr>
          </w:pPr>
          <w:hyperlink w:anchor="_Toc109811147" w:history="1">
            <w:r w:rsidR="000727F2" w:rsidRPr="003374C7">
              <w:rPr>
                <w:rStyle w:val="Lienhypertexte"/>
                <w:rFonts w:eastAsia="Times New Roman"/>
                <w:noProof/>
                <w:lang w:eastAsia="fr-CA"/>
              </w:rPr>
              <w:t>Liquidité</w:t>
            </w:r>
            <w:r w:rsidR="000727F2">
              <w:rPr>
                <w:noProof/>
                <w:webHidden/>
              </w:rPr>
              <w:tab/>
            </w:r>
            <w:r w:rsidR="000727F2">
              <w:rPr>
                <w:noProof/>
                <w:webHidden/>
              </w:rPr>
              <w:fldChar w:fldCharType="begin"/>
            </w:r>
            <w:r w:rsidR="000727F2">
              <w:rPr>
                <w:noProof/>
                <w:webHidden/>
              </w:rPr>
              <w:instrText xml:space="preserve"> PAGEREF _Toc109811147 \h </w:instrText>
            </w:r>
            <w:r w:rsidR="000727F2">
              <w:rPr>
                <w:noProof/>
                <w:webHidden/>
              </w:rPr>
            </w:r>
            <w:r w:rsidR="000727F2">
              <w:rPr>
                <w:noProof/>
                <w:webHidden/>
              </w:rPr>
              <w:fldChar w:fldCharType="separate"/>
            </w:r>
            <w:r w:rsidR="005D1E84">
              <w:rPr>
                <w:noProof/>
                <w:webHidden/>
              </w:rPr>
              <w:t>12</w:t>
            </w:r>
            <w:r w:rsidR="000727F2">
              <w:rPr>
                <w:noProof/>
                <w:webHidden/>
              </w:rPr>
              <w:fldChar w:fldCharType="end"/>
            </w:r>
          </w:hyperlink>
        </w:p>
        <w:p w14:paraId="07D05D04" w14:textId="66E2B16F" w:rsidR="000727F2" w:rsidRDefault="00406ABC">
          <w:pPr>
            <w:pStyle w:val="TM1"/>
            <w:tabs>
              <w:tab w:val="right" w:leader="dot" w:pos="8636"/>
            </w:tabs>
            <w:rPr>
              <w:rFonts w:eastAsiaTheme="minorEastAsia"/>
              <w:noProof/>
              <w:lang w:eastAsia="fr-CA"/>
            </w:rPr>
          </w:pPr>
          <w:hyperlink w:anchor="_Toc109811148" w:history="1">
            <w:r w:rsidR="000727F2" w:rsidRPr="003374C7">
              <w:rPr>
                <w:rStyle w:val="Lienhypertexte"/>
                <w:rFonts w:eastAsia="Times New Roman"/>
                <w:noProof/>
                <w:lang w:eastAsia="fr-CA"/>
              </w:rPr>
              <w:t>Considération environnementale, sociale et de gouvernance (ESG)</w:t>
            </w:r>
            <w:r w:rsidR="000727F2">
              <w:rPr>
                <w:noProof/>
                <w:webHidden/>
              </w:rPr>
              <w:tab/>
            </w:r>
            <w:r w:rsidR="000727F2">
              <w:rPr>
                <w:noProof/>
                <w:webHidden/>
              </w:rPr>
              <w:fldChar w:fldCharType="begin"/>
            </w:r>
            <w:r w:rsidR="000727F2">
              <w:rPr>
                <w:noProof/>
                <w:webHidden/>
              </w:rPr>
              <w:instrText xml:space="preserve"> PAGEREF _Toc109811148 \h </w:instrText>
            </w:r>
            <w:r w:rsidR="000727F2">
              <w:rPr>
                <w:noProof/>
                <w:webHidden/>
              </w:rPr>
            </w:r>
            <w:r w:rsidR="000727F2">
              <w:rPr>
                <w:noProof/>
                <w:webHidden/>
              </w:rPr>
              <w:fldChar w:fldCharType="separate"/>
            </w:r>
            <w:r w:rsidR="005D1E84">
              <w:rPr>
                <w:noProof/>
                <w:webHidden/>
              </w:rPr>
              <w:t>12</w:t>
            </w:r>
            <w:r w:rsidR="000727F2">
              <w:rPr>
                <w:noProof/>
                <w:webHidden/>
              </w:rPr>
              <w:fldChar w:fldCharType="end"/>
            </w:r>
          </w:hyperlink>
        </w:p>
        <w:p w14:paraId="5F8D048B" w14:textId="0967FB99" w:rsidR="000727F2" w:rsidRDefault="00406ABC">
          <w:pPr>
            <w:pStyle w:val="TM2"/>
            <w:tabs>
              <w:tab w:val="right" w:leader="dot" w:pos="8636"/>
            </w:tabs>
            <w:rPr>
              <w:rFonts w:eastAsiaTheme="minorEastAsia"/>
              <w:noProof/>
              <w:lang w:eastAsia="fr-CA"/>
            </w:rPr>
          </w:pPr>
          <w:hyperlink w:anchor="_Toc109811149" w:history="1">
            <w:r w:rsidR="000727F2" w:rsidRPr="003374C7">
              <w:rPr>
                <w:rStyle w:val="Lienhypertexte"/>
                <w:rFonts w:eastAsia="Times New Roman"/>
                <w:noProof/>
                <w:lang w:eastAsia="fr-CA"/>
              </w:rPr>
              <w:t>Principes directeurs | Investissements solidaires</w:t>
            </w:r>
            <w:r w:rsidR="000727F2">
              <w:rPr>
                <w:noProof/>
                <w:webHidden/>
              </w:rPr>
              <w:tab/>
            </w:r>
            <w:r w:rsidR="000727F2">
              <w:rPr>
                <w:noProof/>
                <w:webHidden/>
              </w:rPr>
              <w:fldChar w:fldCharType="begin"/>
            </w:r>
            <w:r w:rsidR="000727F2">
              <w:rPr>
                <w:noProof/>
                <w:webHidden/>
              </w:rPr>
              <w:instrText xml:space="preserve"> PAGEREF _Toc109811149 \h </w:instrText>
            </w:r>
            <w:r w:rsidR="000727F2">
              <w:rPr>
                <w:noProof/>
                <w:webHidden/>
              </w:rPr>
            </w:r>
            <w:r w:rsidR="000727F2">
              <w:rPr>
                <w:noProof/>
                <w:webHidden/>
              </w:rPr>
              <w:fldChar w:fldCharType="separate"/>
            </w:r>
            <w:r w:rsidR="005D1E84">
              <w:rPr>
                <w:noProof/>
                <w:webHidden/>
              </w:rPr>
              <w:t>13</w:t>
            </w:r>
            <w:r w:rsidR="000727F2">
              <w:rPr>
                <w:noProof/>
                <w:webHidden/>
              </w:rPr>
              <w:fldChar w:fldCharType="end"/>
            </w:r>
          </w:hyperlink>
        </w:p>
        <w:p w14:paraId="3FF43B23" w14:textId="2B44535C" w:rsidR="000727F2" w:rsidRDefault="00406ABC">
          <w:pPr>
            <w:pStyle w:val="TM2"/>
            <w:tabs>
              <w:tab w:val="right" w:leader="dot" w:pos="8636"/>
            </w:tabs>
            <w:rPr>
              <w:rFonts w:eastAsiaTheme="minorEastAsia"/>
              <w:noProof/>
              <w:lang w:eastAsia="fr-CA"/>
            </w:rPr>
          </w:pPr>
          <w:hyperlink w:anchor="_Toc109811150" w:history="1">
            <w:r w:rsidR="000727F2" w:rsidRPr="003374C7">
              <w:rPr>
                <w:rStyle w:val="Lienhypertexte"/>
                <w:rFonts w:eastAsia="Times New Roman"/>
                <w:noProof/>
                <w:lang w:eastAsia="fr-CA"/>
              </w:rPr>
              <w:t>Philosophie de gestion immobilière</w:t>
            </w:r>
            <w:r w:rsidR="000727F2">
              <w:rPr>
                <w:noProof/>
                <w:webHidden/>
              </w:rPr>
              <w:tab/>
            </w:r>
            <w:r w:rsidR="000727F2">
              <w:rPr>
                <w:noProof/>
                <w:webHidden/>
              </w:rPr>
              <w:fldChar w:fldCharType="begin"/>
            </w:r>
            <w:r w:rsidR="000727F2">
              <w:rPr>
                <w:noProof/>
                <w:webHidden/>
              </w:rPr>
              <w:instrText xml:space="preserve"> PAGEREF _Toc109811150 \h </w:instrText>
            </w:r>
            <w:r w:rsidR="000727F2">
              <w:rPr>
                <w:noProof/>
                <w:webHidden/>
              </w:rPr>
            </w:r>
            <w:r w:rsidR="000727F2">
              <w:rPr>
                <w:noProof/>
                <w:webHidden/>
              </w:rPr>
              <w:fldChar w:fldCharType="separate"/>
            </w:r>
            <w:r w:rsidR="005D1E84">
              <w:rPr>
                <w:noProof/>
                <w:webHidden/>
              </w:rPr>
              <w:t>13</w:t>
            </w:r>
            <w:r w:rsidR="000727F2">
              <w:rPr>
                <w:noProof/>
                <w:webHidden/>
              </w:rPr>
              <w:fldChar w:fldCharType="end"/>
            </w:r>
          </w:hyperlink>
        </w:p>
        <w:p w14:paraId="178D841C" w14:textId="39EBB72D" w:rsidR="000727F2" w:rsidRDefault="00406ABC">
          <w:pPr>
            <w:pStyle w:val="TM2"/>
            <w:tabs>
              <w:tab w:val="right" w:leader="dot" w:pos="8636"/>
            </w:tabs>
            <w:rPr>
              <w:rFonts w:eastAsiaTheme="minorEastAsia"/>
              <w:noProof/>
              <w:lang w:eastAsia="fr-CA"/>
            </w:rPr>
          </w:pPr>
          <w:hyperlink w:anchor="_Toc109811151" w:history="1">
            <w:r w:rsidR="000727F2" w:rsidRPr="003374C7">
              <w:rPr>
                <w:rStyle w:val="Lienhypertexte"/>
                <w:rFonts w:eastAsia="Times New Roman"/>
                <w:noProof/>
                <w:lang w:eastAsia="fr-CA"/>
              </w:rPr>
              <w:t>La performance financière en regard des marchés ainsi que des autres gestionnaires d’actif</w:t>
            </w:r>
            <w:r w:rsidR="000727F2">
              <w:rPr>
                <w:noProof/>
                <w:webHidden/>
              </w:rPr>
              <w:tab/>
            </w:r>
            <w:r w:rsidR="000727F2">
              <w:rPr>
                <w:noProof/>
                <w:webHidden/>
              </w:rPr>
              <w:fldChar w:fldCharType="begin"/>
            </w:r>
            <w:r w:rsidR="000727F2">
              <w:rPr>
                <w:noProof/>
                <w:webHidden/>
              </w:rPr>
              <w:instrText xml:space="preserve"> PAGEREF _Toc109811151 \h </w:instrText>
            </w:r>
            <w:r w:rsidR="000727F2">
              <w:rPr>
                <w:noProof/>
                <w:webHidden/>
              </w:rPr>
            </w:r>
            <w:r w:rsidR="000727F2">
              <w:rPr>
                <w:noProof/>
                <w:webHidden/>
              </w:rPr>
              <w:fldChar w:fldCharType="separate"/>
            </w:r>
            <w:r w:rsidR="005D1E84">
              <w:rPr>
                <w:noProof/>
                <w:webHidden/>
              </w:rPr>
              <w:t>13</w:t>
            </w:r>
            <w:r w:rsidR="000727F2">
              <w:rPr>
                <w:noProof/>
                <w:webHidden/>
              </w:rPr>
              <w:fldChar w:fldCharType="end"/>
            </w:r>
          </w:hyperlink>
        </w:p>
        <w:p w14:paraId="2B11EA35" w14:textId="5FE20D49" w:rsidR="000727F2" w:rsidRDefault="00406ABC">
          <w:pPr>
            <w:pStyle w:val="TM1"/>
            <w:tabs>
              <w:tab w:val="right" w:leader="dot" w:pos="8636"/>
            </w:tabs>
            <w:rPr>
              <w:rFonts w:eastAsiaTheme="minorEastAsia"/>
              <w:noProof/>
              <w:lang w:eastAsia="fr-CA"/>
            </w:rPr>
          </w:pPr>
          <w:hyperlink w:anchor="_Toc109811152" w:history="1">
            <w:r w:rsidR="000727F2" w:rsidRPr="003374C7">
              <w:rPr>
                <w:rStyle w:val="Lienhypertexte"/>
                <w:rFonts w:eastAsia="Times New Roman"/>
                <w:noProof/>
                <w:lang w:eastAsia="fr-CA"/>
              </w:rPr>
              <w:t>Intégration des principes ESG </w:t>
            </w:r>
            <w:r w:rsidR="000727F2">
              <w:rPr>
                <w:noProof/>
                <w:webHidden/>
              </w:rPr>
              <w:tab/>
            </w:r>
            <w:r w:rsidR="000727F2">
              <w:rPr>
                <w:noProof/>
                <w:webHidden/>
              </w:rPr>
              <w:fldChar w:fldCharType="begin"/>
            </w:r>
            <w:r w:rsidR="000727F2">
              <w:rPr>
                <w:noProof/>
                <w:webHidden/>
              </w:rPr>
              <w:instrText xml:space="preserve"> PAGEREF _Toc109811152 \h </w:instrText>
            </w:r>
            <w:r w:rsidR="000727F2">
              <w:rPr>
                <w:noProof/>
                <w:webHidden/>
              </w:rPr>
            </w:r>
            <w:r w:rsidR="000727F2">
              <w:rPr>
                <w:noProof/>
                <w:webHidden/>
              </w:rPr>
              <w:fldChar w:fldCharType="separate"/>
            </w:r>
            <w:r w:rsidR="005D1E84">
              <w:rPr>
                <w:noProof/>
                <w:webHidden/>
              </w:rPr>
              <w:t>14</w:t>
            </w:r>
            <w:r w:rsidR="000727F2">
              <w:rPr>
                <w:noProof/>
                <w:webHidden/>
              </w:rPr>
              <w:fldChar w:fldCharType="end"/>
            </w:r>
          </w:hyperlink>
        </w:p>
        <w:p w14:paraId="6952CA65" w14:textId="5B00E462" w:rsidR="000727F2" w:rsidRDefault="00406ABC">
          <w:pPr>
            <w:pStyle w:val="TM2"/>
            <w:tabs>
              <w:tab w:val="right" w:leader="dot" w:pos="8636"/>
            </w:tabs>
            <w:rPr>
              <w:rFonts w:eastAsiaTheme="minorEastAsia"/>
              <w:noProof/>
              <w:lang w:eastAsia="fr-CA"/>
            </w:rPr>
          </w:pPr>
          <w:hyperlink w:anchor="_Toc109811153" w:history="1">
            <w:r w:rsidR="000727F2" w:rsidRPr="003374C7">
              <w:rPr>
                <w:rStyle w:val="Lienhypertexte"/>
                <w:rFonts w:eastAsia="Times New Roman"/>
                <w:noProof/>
                <w:lang w:eastAsia="fr-CA"/>
              </w:rPr>
              <w:t>Objectifs d’impact</w:t>
            </w:r>
            <w:r w:rsidR="000727F2">
              <w:rPr>
                <w:noProof/>
                <w:webHidden/>
              </w:rPr>
              <w:tab/>
            </w:r>
            <w:r w:rsidR="000727F2">
              <w:rPr>
                <w:noProof/>
                <w:webHidden/>
              </w:rPr>
              <w:fldChar w:fldCharType="begin"/>
            </w:r>
            <w:r w:rsidR="000727F2">
              <w:rPr>
                <w:noProof/>
                <w:webHidden/>
              </w:rPr>
              <w:instrText xml:space="preserve"> PAGEREF _Toc109811153 \h </w:instrText>
            </w:r>
            <w:r w:rsidR="000727F2">
              <w:rPr>
                <w:noProof/>
                <w:webHidden/>
              </w:rPr>
            </w:r>
            <w:r w:rsidR="000727F2">
              <w:rPr>
                <w:noProof/>
                <w:webHidden/>
              </w:rPr>
              <w:fldChar w:fldCharType="separate"/>
            </w:r>
            <w:r w:rsidR="005D1E84">
              <w:rPr>
                <w:noProof/>
                <w:webHidden/>
              </w:rPr>
              <w:t>14</w:t>
            </w:r>
            <w:r w:rsidR="000727F2">
              <w:rPr>
                <w:noProof/>
                <w:webHidden/>
              </w:rPr>
              <w:fldChar w:fldCharType="end"/>
            </w:r>
          </w:hyperlink>
        </w:p>
        <w:p w14:paraId="282B680C" w14:textId="45F0E1E4" w:rsidR="000727F2" w:rsidRDefault="00406ABC">
          <w:pPr>
            <w:pStyle w:val="TM2"/>
            <w:tabs>
              <w:tab w:val="right" w:leader="dot" w:pos="8636"/>
            </w:tabs>
            <w:rPr>
              <w:rFonts w:eastAsiaTheme="minorEastAsia"/>
              <w:noProof/>
              <w:lang w:eastAsia="fr-CA"/>
            </w:rPr>
          </w:pPr>
          <w:hyperlink w:anchor="_Toc109811154" w:history="1">
            <w:r w:rsidR="000727F2" w:rsidRPr="003374C7">
              <w:rPr>
                <w:rStyle w:val="Lienhypertexte"/>
                <w:rFonts w:eastAsia="Times New Roman"/>
                <w:noProof/>
                <w:lang w:eastAsia="fr-CA"/>
              </w:rPr>
              <w:t>Reddition de compte</w:t>
            </w:r>
            <w:r w:rsidR="000727F2">
              <w:rPr>
                <w:noProof/>
                <w:webHidden/>
              </w:rPr>
              <w:tab/>
            </w:r>
            <w:r w:rsidR="000727F2">
              <w:rPr>
                <w:noProof/>
                <w:webHidden/>
              </w:rPr>
              <w:fldChar w:fldCharType="begin"/>
            </w:r>
            <w:r w:rsidR="000727F2">
              <w:rPr>
                <w:noProof/>
                <w:webHidden/>
              </w:rPr>
              <w:instrText xml:space="preserve"> PAGEREF _Toc109811154 \h </w:instrText>
            </w:r>
            <w:r w:rsidR="000727F2">
              <w:rPr>
                <w:noProof/>
                <w:webHidden/>
              </w:rPr>
            </w:r>
            <w:r w:rsidR="000727F2">
              <w:rPr>
                <w:noProof/>
                <w:webHidden/>
              </w:rPr>
              <w:fldChar w:fldCharType="separate"/>
            </w:r>
            <w:r w:rsidR="005D1E84">
              <w:rPr>
                <w:noProof/>
                <w:webHidden/>
              </w:rPr>
              <w:t>15</w:t>
            </w:r>
            <w:r w:rsidR="000727F2">
              <w:rPr>
                <w:noProof/>
                <w:webHidden/>
              </w:rPr>
              <w:fldChar w:fldCharType="end"/>
            </w:r>
          </w:hyperlink>
        </w:p>
        <w:p w14:paraId="244368A8" w14:textId="1480D543" w:rsidR="000727F2" w:rsidRDefault="00406ABC">
          <w:pPr>
            <w:pStyle w:val="TM2"/>
            <w:tabs>
              <w:tab w:val="right" w:leader="dot" w:pos="8636"/>
            </w:tabs>
            <w:rPr>
              <w:rFonts w:eastAsiaTheme="minorEastAsia"/>
              <w:noProof/>
              <w:lang w:eastAsia="fr-CA"/>
            </w:rPr>
          </w:pPr>
          <w:hyperlink w:anchor="_Toc109811155" w:history="1">
            <w:r w:rsidR="000727F2" w:rsidRPr="003374C7">
              <w:rPr>
                <w:rStyle w:val="Lienhypertexte"/>
                <w:rFonts w:eastAsia="Times New Roman"/>
                <w:noProof/>
                <w:lang w:eastAsia="fr-CA"/>
              </w:rPr>
              <w:t>Rôles et responsabilités</w:t>
            </w:r>
            <w:r w:rsidR="000727F2">
              <w:rPr>
                <w:noProof/>
                <w:webHidden/>
              </w:rPr>
              <w:tab/>
            </w:r>
            <w:r w:rsidR="000727F2">
              <w:rPr>
                <w:noProof/>
                <w:webHidden/>
              </w:rPr>
              <w:fldChar w:fldCharType="begin"/>
            </w:r>
            <w:r w:rsidR="000727F2">
              <w:rPr>
                <w:noProof/>
                <w:webHidden/>
              </w:rPr>
              <w:instrText xml:space="preserve"> PAGEREF _Toc109811155 \h </w:instrText>
            </w:r>
            <w:r w:rsidR="000727F2">
              <w:rPr>
                <w:noProof/>
                <w:webHidden/>
              </w:rPr>
            </w:r>
            <w:r w:rsidR="000727F2">
              <w:rPr>
                <w:noProof/>
                <w:webHidden/>
              </w:rPr>
              <w:fldChar w:fldCharType="separate"/>
            </w:r>
            <w:r w:rsidR="005D1E84">
              <w:rPr>
                <w:noProof/>
                <w:webHidden/>
              </w:rPr>
              <w:t>16</w:t>
            </w:r>
            <w:r w:rsidR="000727F2">
              <w:rPr>
                <w:noProof/>
                <w:webHidden/>
              </w:rPr>
              <w:fldChar w:fldCharType="end"/>
            </w:r>
          </w:hyperlink>
        </w:p>
        <w:p w14:paraId="4912B5C5" w14:textId="75F5F1CC" w:rsidR="000727F2" w:rsidRDefault="00406ABC">
          <w:pPr>
            <w:pStyle w:val="TM3"/>
            <w:tabs>
              <w:tab w:val="right" w:leader="dot" w:pos="8636"/>
            </w:tabs>
            <w:rPr>
              <w:rFonts w:eastAsiaTheme="minorEastAsia"/>
              <w:noProof/>
              <w:lang w:eastAsia="fr-CA"/>
            </w:rPr>
          </w:pPr>
          <w:hyperlink w:anchor="_Toc109811156" w:history="1">
            <w:r w:rsidR="000727F2" w:rsidRPr="003374C7">
              <w:rPr>
                <w:rStyle w:val="Lienhypertexte"/>
                <w:rFonts w:eastAsia="Times New Roman"/>
                <w:noProof/>
                <w:lang w:eastAsia="fr-CA"/>
              </w:rPr>
              <w:t>Conseil d’administration</w:t>
            </w:r>
            <w:r w:rsidR="000727F2">
              <w:rPr>
                <w:noProof/>
                <w:webHidden/>
              </w:rPr>
              <w:tab/>
            </w:r>
            <w:r w:rsidR="000727F2">
              <w:rPr>
                <w:noProof/>
                <w:webHidden/>
              </w:rPr>
              <w:fldChar w:fldCharType="begin"/>
            </w:r>
            <w:r w:rsidR="000727F2">
              <w:rPr>
                <w:noProof/>
                <w:webHidden/>
              </w:rPr>
              <w:instrText xml:space="preserve"> PAGEREF _Toc109811156 \h </w:instrText>
            </w:r>
            <w:r w:rsidR="000727F2">
              <w:rPr>
                <w:noProof/>
                <w:webHidden/>
              </w:rPr>
            </w:r>
            <w:r w:rsidR="000727F2">
              <w:rPr>
                <w:noProof/>
                <w:webHidden/>
              </w:rPr>
              <w:fldChar w:fldCharType="separate"/>
            </w:r>
            <w:r w:rsidR="005D1E84">
              <w:rPr>
                <w:noProof/>
                <w:webHidden/>
              </w:rPr>
              <w:t>16</w:t>
            </w:r>
            <w:r w:rsidR="000727F2">
              <w:rPr>
                <w:noProof/>
                <w:webHidden/>
              </w:rPr>
              <w:fldChar w:fldCharType="end"/>
            </w:r>
          </w:hyperlink>
        </w:p>
        <w:p w14:paraId="6DD41E01" w14:textId="72E7C310" w:rsidR="000727F2" w:rsidRDefault="00406ABC">
          <w:pPr>
            <w:pStyle w:val="TM3"/>
            <w:tabs>
              <w:tab w:val="right" w:leader="dot" w:pos="8636"/>
            </w:tabs>
            <w:rPr>
              <w:rFonts w:eastAsiaTheme="minorEastAsia"/>
              <w:noProof/>
              <w:lang w:eastAsia="fr-CA"/>
            </w:rPr>
          </w:pPr>
          <w:hyperlink w:anchor="_Toc109811157" w:history="1">
            <w:r w:rsidR="000727F2" w:rsidRPr="003374C7">
              <w:rPr>
                <w:rStyle w:val="Lienhypertexte"/>
                <w:rFonts w:eastAsia="Times New Roman"/>
                <w:noProof/>
                <w:lang w:eastAsia="fr-CA"/>
              </w:rPr>
              <w:t>Comité de placements</w:t>
            </w:r>
            <w:r w:rsidR="000727F2">
              <w:rPr>
                <w:noProof/>
                <w:webHidden/>
              </w:rPr>
              <w:tab/>
            </w:r>
            <w:r w:rsidR="000727F2">
              <w:rPr>
                <w:noProof/>
                <w:webHidden/>
              </w:rPr>
              <w:fldChar w:fldCharType="begin"/>
            </w:r>
            <w:r w:rsidR="000727F2">
              <w:rPr>
                <w:noProof/>
                <w:webHidden/>
              </w:rPr>
              <w:instrText xml:space="preserve"> PAGEREF _Toc109811157 \h </w:instrText>
            </w:r>
            <w:r w:rsidR="000727F2">
              <w:rPr>
                <w:noProof/>
                <w:webHidden/>
              </w:rPr>
            </w:r>
            <w:r w:rsidR="000727F2">
              <w:rPr>
                <w:noProof/>
                <w:webHidden/>
              </w:rPr>
              <w:fldChar w:fldCharType="separate"/>
            </w:r>
            <w:r w:rsidR="005D1E84">
              <w:rPr>
                <w:noProof/>
                <w:webHidden/>
              </w:rPr>
              <w:t>16</w:t>
            </w:r>
            <w:r w:rsidR="000727F2">
              <w:rPr>
                <w:noProof/>
                <w:webHidden/>
              </w:rPr>
              <w:fldChar w:fldCharType="end"/>
            </w:r>
          </w:hyperlink>
        </w:p>
        <w:p w14:paraId="7D900B97" w14:textId="084B591E" w:rsidR="000727F2" w:rsidRDefault="00406ABC">
          <w:pPr>
            <w:pStyle w:val="TM3"/>
            <w:tabs>
              <w:tab w:val="right" w:leader="dot" w:pos="8636"/>
            </w:tabs>
            <w:rPr>
              <w:rFonts w:eastAsiaTheme="minorEastAsia"/>
              <w:noProof/>
              <w:lang w:eastAsia="fr-CA"/>
            </w:rPr>
          </w:pPr>
          <w:hyperlink w:anchor="_Toc109811158" w:history="1">
            <w:r w:rsidR="000727F2" w:rsidRPr="003374C7">
              <w:rPr>
                <w:rStyle w:val="Lienhypertexte"/>
                <w:rFonts w:eastAsia="Times New Roman"/>
                <w:noProof/>
                <w:lang w:eastAsia="fr-CA"/>
              </w:rPr>
              <w:t>Comité investissement solidaire</w:t>
            </w:r>
            <w:r w:rsidR="000727F2">
              <w:rPr>
                <w:noProof/>
                <w:webHidden/>
              </w:rPr>
              <w:tab/>
            </w:r>
            <w:r w:rsidR="000727F2">
              <w:rPr>
                <w:noProof/>
                <w:webHidden/>
              </w:rPr>
              <w:fldChar w:fldCharType="begin"/>
            </w:r>
            <w:r w:rsidR="000727F2">
              <w:rPr>
                <w:noProof/>
                <w:webHidden/>
              </w:rPr>
              <w:instrText xml:space="preserve"> PAGEREF _Toc109811158 \h </w:instrText>
            </w:r>
            <w:r w:rsidR="000727F2">
              <w:rPr>
                <w:noProof/>
                <w:webHidden/>
              </w:rPr>
            </w:r>
            <w:r w:rsidR="000727F2">
              <w:rPr>
                <w:noProof/>
                <w:webHidden/>
              </w:rPr>
              <w:fldChar w:fldCharType="separate"/>
            </w:r>
            <w:r w:rsidR="005D1E84">
              <w:rPr>
                <w:noProof/>
                <w:webHidden/>
              </w:rPr>
              <w:t>17</w:t>
            </w:r>
            <w:r w:rsidR="000727F2">
              <w:rPr>
                <w:noProof/>
                <w:webHidden/>
              </w:rPr>
              <w:fldChar w:fldCharType="end"/>
            </w:r>
          </w:hyperlink>
        </w:p>
        <w:p w14:paraId="1A198A2E" w14:textId="0A170EDE" w:rsidR="000727F2" w:rsidRDefault="00406ABC">
          <w:pPr>
            <w:pStyle w:val="TM2"/>
            <w:tabs>
              <w:tab w:val="right" w:leader="dot" w:pos="8636"/>
            </w:tabs>
            <w:rPr>
              <w:rFonts w:eastAsiaTheme="minorEastAsia"/>
              <w:noProof/>
              <w:lang w:eastAsia="fr-CA"/>
            </w:rPr>
          </w:pPr>
          <w:hyperlink w:anchor="_Toc109811159" w:history="1">
            <w:r w:rsidR="000727F2" w:rsidRPr="003374C7">
              <w:rPr>
                <w:rStyle w:val="Lienhypertexte"/>
                <w:rFonts w:eastAsia="Times New Roman"/>
                <w:noProof/>
                <w:lang w:eastAsia="fr-CA"/>
              </w:rPr>
              <w:t>Mandataires</w:t>
            </w:r>
            <w:r w:rsidR="000727F2">
              <w:rPr>
                <w:noProof/>
                <w:webHidden/>
              </w:rPr>
              <w:tab/>
            </w:r>
            <w:r w:rsidR="000727F2">
              <w:rPr>
                <w:noProof/>
                <w:webHidden/>
              </w:rPr>
              <w:fldChar w:fldCharType="begin"/>
            </w:r>
            <w:r w:rsidR="000727F2">
              <w:rPr>
                <w:noProof/>
                <w:webHidden/>
              </w:rPr>
              <w:instrText xml:space="preserve"> PAGEREF _Toc109811159 \h </w:instrText>
            </w:r>
            <w:r w:rsidR="000727F2">
              <w:rPr>
                <w:noProof/>
                <w:webHidden/>
              </w:rPr>
            </w:r>
            <w:r w:rsidR="000727F2">
              <w:rPr>
                <w:noProof/>
                <w:webHidden/>
              </w:rPr>
              <w:fldChar w:fldCharType="separate"/>
            </w:r>
            <w:r w:rsidR="005D1E84">
              <w:rPr>
                <w:noProof/>
                <w:webHidden/>
              </w:rPr>
              <w:t>17</w:t>
            </w:r>
            <w:r w:rsidR="000727F2">
              <w:rPr>
                <w:noProof/>
                <w:webHidden/>
              </w:rPr>
              <w:fldChar w:fldCharType="end"/>
            </w:r>
          </w:hyperlink>
        </w:p>
        <w:p w14:paraId="60D6D6F5" w14:textId="31C54AA2" w:rsidR="000727F2" w:rsidRDefault="00406ABC">
          <w:pPr>
            <w:pStyle w:val="TM2"/>
            <w:tabs>
              <w:tab w:val="right" w:leader="dot" w:pos="8636"/>
            </w:tabs>
            <w:rPr>
              <w:rFonts w:eastAsiaTheme="minorEastAsia"/>
              <w:noProof/>
              <w:lang w:eastAsia="fr-CA"/>
            </w:rPr>
          </w:pPr>
          <w:hyperlink w:anchor="_Toc109811160" w:history="1">
            <w:r w:rsidR="000727F2" w:rsidRPr="003374C7">
              <w:rPr>
                <w:rStyle w:val="Lienhypertexte"/>
                <w:rFonts w:eastAsia="Times New Roman"/>
                <w:noProof/>
                <w:lang w:eastAsia="fr-CA"/>
              </w:rPr>
              <w:t>Alliances</w:t>
            </w:r>
            <w:r w:rsidR="000727F2">
              <w:rPr>
                <w:noProof/>
                <w:webHidden/>
              </w:rPr>
              <w:tab/>
            </w:r>
            <w:r w:rsidR="000727F2">
              <w:rPr>
                <w:noProof/>
                <w:webHidden/>
              </w:rPr>
              <w:fldChar w:fldCharType="begin"/>
            </w:r>
            <w:r w:rsidR="000727F2">
              <w:rPr>
                <w:noProof/>
                <w:webHidden/>
              </w:rPr>
              <w:instrText xml:space="preserve"> PAGEREF _Toc109811160 \h </w:instrText>
            </w:r>
            <w:r w:rsidR="000727F2">
              <w:rPr>
                <w:noProof/>
                <w:webHidden/>
              </w:rPr>
            </w:r>
            <w:r w:rsidR="000727F2">
              <w:rPr>
                <w:noProof/>
                <w:webHidden/>
              </w:rPr>
              <w:fldChar w:fldCharType="separate"/>
            </w:r>
            <w:r w:rsidR="005D1E84">
              <w:rPr>
                <w:noProof/>
                <w:webHidden/>
              </w:rPr>
              <w:t>19</w:t>
            </w:r>
            <w:r w:rsidR="000727F2">
              <w:rPr>
                <w:noProof/>
                <w:webHidden/>
              </w:rPr>
              <w:fldChar w:fldCharType="end"/>
            </w:r>
          </w:hyperlink>
        </w:p>
        <w:p w14:paraId="2D016373" w14:textId="6AB97FCF" w:rsidR="000727F2" w:rsidRDefault="00406ABC">
          <w:pPr>
            <w:pStyle w:val="TM2"/>
            <w:tabs>
              <w:tab w:val="right" w:leader="dot" w:pos="8636"/>
            </w:tabs>
            <w:rPr>
              <w:rFonts w:eastAsiaTheme="minorEastAsia"/>
              <w:noProof/>
              <w:lang w:eastAsia="fr-CA"/>
            </w:rPr>
          </w:pPr>
          <w:hyperlink w:anchor="_Toc109811161" w:history="1">
            <w:r w:rsidR="000727F2" w:rsidRPr="003374C7">
              <w:rPr>
                <w:rStyle w:val="Lienhypertexte"/>
                <w:rFonts w:eastAsia="Times New Roman"/>
                <w:noProof/>
                <w:lang w:eastAsia="fr-CA"/>
              </w:rPr>
              <w:t>Révision de la politique</w:t>
            </w:r>
            <w:r w:rsidR="000727F2">
              <w:rPr>
                <w:noProof/>
                <w:webHidden/>
              </w:rPr>
              <w:tab/>
            </w:r>
            <w:r w:rsidR="000727F2">
              <w:rPr>
                <w:noProof/>
                <w:webHidden/>
              </w:rPr>
              <w:fldChar w:fldCharType="begin"/>
            </w:r>
            <w:r w:rsidR="000727F2">
              <w:rPr>
                <w:noProof/>
                <w:webHidden/>
              </w:rPr>
              <w:instrText xml:space="preserve"> PAGEREF _Toc109811161 \h </w:instrText>
            </w:r>
            <w:r w:rsidR="000727F2">
              <w:rPr>
                <w:noProof/>
                <w:webHidden/>
              </w:rPr>
            </w:r>
            <w:r w:rsidR="000727F2">
              <w:rPr>
                <w:noProof/>
                <w:webHidden/>
              </w:rPr>
              <w:fldChar w:fldCharType="separate"/>
            </w:r>
            <w:r w:rsidR="005D1E84">
              <w:rPr>
                <w:noProof/>
                <w:webHidden/>
              </w:rPr>
              <w:t>19</w:t>
            </w:r>
            <w:r w:rsidR="000727F2">
              <w:rPr>
                <w:noProof/>
                <w:webHidden/>
              </w:rPr>
              <w:fldChar w:fldCharType="end"/>
            </w:r>
          </w:hyperlink>
        </w:p>
        <w:p w14:paraId="29510294" w14:textId="7F48EB3A" w:rsidR="000727F2" w:rsidRDefault="00406ABC">
          <w:pPr>
            <w:pStyle w:val="TM1"/>
            <w:tabs>
              <w:tab w:val="right" w:leader="dot" w:pos="8636"/>
            </w:tabs>
            <w:rPr>
              <w:rFonts w:eastAsiaTheme="minorEastAsia"/>
              <w:noProof/>
              <w:lang w:eastAsia="fr-CA"/>
            </w:rPr>
          </w:pPr>
          <w:hyperlink w:anchor="_Toc109811162" w:history="1">
            <w:r w:rsidR="000727F2" w:rsidRPr="003374C7">
              <w:rPr>
                <w:rStyle w:val="Lienhypertexte"/>
                <w:rFonts w:eastAsia="Times New Roman"/>
                <w:noProof/>
                <w:lang w:eastAsia="fr-CA"/>
              </w:rPr>
              <w:t>ANNEXE 1</w:t>
            </w:r>
            <w:r w:rsidR="000727F2" w:rsidRPr="003374C7">
              <w:rPr>
                <w:rStyle w:val="Lienhypertexte"/>
                <w:rFonts w:ascii="Times New Roman" w:eastAsia="Times New Roman" w:hAnsi="Times New Roman" w:cs="Times New Roman"/>
                <w:noProof/>
                <w:lang w:eastAsia="fr-CA"/>
              </w:rPr>
              <w:t> </w:t>
            </w:r>
            <w:r w:rsidR="000727F2" w:rsidRPr="003374C7">
              <w:rPr>
                <w:rStyle w:val="Lienhypertexte"/>
                <w:rFonts w:eastAsia="Times New Roman"/>
                <w:noProof/>
                <w:lang w:eastAsia="fr-CA"/>
              </w:rPr>
              <w:t>: Objectifs d</w:t>
            </w:r>
            <w:r w:rsidR="000727F2" w:rsidRPr="003374C7">
              <w:rPr>
                <w:rStyle w:val="Lienhypertexte"/>
                <w:rFonts w:ascii="Rockwell" w:eastAsia="Times New Roman" w:hAnsi="Rockwell" w:cs="Rockwell"/>
                <w:noProof/>
                <w:lang w:eastAsia="fr-CA"/>
              </w:rPr>
              <w:t>’</w:t>
            </w:r>
            <w:r w:rsidR="000727F2" w:rsidRPr="003374C7">
              <w:rPr>
                <w:rStyle w:val="Lienhypertexte"/>
                <w:rFonts w:eastAsia="Times New Roman"/>
                <w:noProof/>
                <w:lang w:eastAsia="fr-CA"/>
              </w:rPr>
              <w:t>impact</w:t>
            </w:r>
            <w:r w:rsidR="000727F2">
              <w:rPr>
                <w:noProof/>
                <w:webHidden/>
              </w:rPr>
              <w:tab/>
            </w:r>
            <w:r w:rsidR="000727F2">
              <w:rPr>
                <w:noProof/>
                <w:webHidden/>
              </w:rPr>
              <w:fldChar w:fldCharType="begin"/>
            </w:r>
            <w:r w:rsidR="000727F2">
              <w:rPr>
                <w:noProof/>
                <w:webHidden/>
              </w:rPr>
              <w:instrText xml:space="preserve"> PAGEREF _Toc109811162 \h </w:instrText>
            </w:r>
            <w:r w:rsidR="000727F2">
              <w:rPr>
                <w:noProof/>
                <w:webHidden/>
              </w:rPr>
            </w:r>
            <w:r w:rsidR="000727F2">
              <w:rPr>
                <w:noProof/>
                <w:webHidden/>
              </w:rPr>
              <w:fldChar w:fldCharType="separate"/>
            </w:r>
            <w:r w:rsidR="005D1E84">
              <w:rPr>
                <w:noProof/>
                <w:webHidden/>
              </w:rPr>
              <w:t>20</w:t>
            </w:r>
            <w:r w:rsidR="000727F2">
              <w:rPr>
                <w:noProof/>
                <w:webHidden/>
              </w:rPr>
              <w:fldChar w:fldCharType="end"/>
            </w:r>
          </w:hyperlink>
        </w:p>
        <w:p w14:paraId="23DCAC67" w14:textId="46FDC828" w:rsidR="000727F2" w:rsidRDefault="00406ABC">
          <w:pPr>
            <w:pStyle w:val="TM2"/>
            <w:tabs>
              <w:tab w:val="right" w:leader="dot" w:pos="8636"/>
            </w:tabs>
            <w:rPr>
              <w:rFonts w:eastAsiaTheme="minorEastAsia"/>
              <w:noProof/>
              <w:lang w:eastAsia="fr-CA"/>
            </w:rPr>
          </w:pPr>
          <w:hyperlink w:anchor="_Toc109811163" w:history="1">
            <w:r w:rsidR="000727F2" w:rsidRPr="003374C7">
              <w:rPr>
                <w:rStyle w:val="Lienhypertexte"/>
                <w:rFonts w:eastAsia="Times New Roman"/>
                <w:noProof/>
                <w:lang w:eastAsia="fr-CA"/>
              </w:rPr>
              <w:t>Enjeux de gouvernance</w:t>
            </w:r>
            <w:r w:rsidR="000727F2">
              <w:rPr>
                <w:noProof/>
                <w:webHidden/>
              </w:rPr>
              <w:tab/>
            </w:r>
            <w:r w:rsidR="000727F2">
              <w:rPr>
                <w:noProof/>
                <w:webHidden/>
              </w:rPr>
              <w:fldChar w:fldCharType="begin"/>
            </w:r>
            <w:r w:rsidR="000727F2">
              <w:rPr>
                <w:noProof/>
                <w:webHidden/>
              </w:rPr>
              <w:instrText xml:space="preserve"> PAGEREF _Toc109811163 \h </w:instrText>
            </w:r>
            <w:r w:rsidR="000727F2">
              <w:rPr>
                <w:noProof/>
                <w:webHidden/>
              </w:rPr>
            </w:r>
            <w:r w:rsidR="000727F2">
              <w:rPr>
                <w:noProof/>
                <w:webHidden/>
              </w:rPr>
              <w:fldChar w:fldCharType="separate"/>
            </w:r>
            <w:r w:rsidR="005D1E84">
              <w:rPr>
                <w:noProof/>
                <w:webHidden/>
              </w:rPr>
              <w:t>20</w:t>
            </w:r>
            <w:r w:rsidR="000727F2">
              <w:rPr>
                <w:noProof/>
                <w:webHidden/>
              </w:rPr>
              <w:fldChar w:fldCharType="end"/>
            </w:r>
          </w:hyperlink>
        </w:p>
        <w:p w14:paraId="1AB9C666" w14:textId="0F2FA922" w:rsidR="000727F2" w:rsidRDefault="000727F2">
          <w:r>
            <w:rPr>
              <w:b/>
              <w:bCs/>
              <w:lang w:val="fr-FR"/>
            </w:rPr>
            <w:fldChar w:fldCharType="end"/>
          </w:r>
        </w:p>
      </w:sdtContent>
    </w:sdt>
    <w:p w14:paraId="5A06EF14" w14:textId="77777777" w:rsidR="009A1A7D" w:rsidRPr="009A1A7D" w:rsidRDefault="009A1A7D" w:rsidP="0055687B">
      <w:pPr>
        <w:spacing w:after="0" w:line="240" w:lineRule="auto"/>
        <w:ind w:firstLine="3660"/>
        <w:jc w:val="both"/>
        <w:textAlignment w:val="baseline"/>
        <w:rPr>
          <w:rFonts w:ascii="Segoe UI" w:eastAsia="Times New Roman" w:hAnsi="Segoe UI" w:cs="Segoe UI"/>
          <w:sz w:val="18"/>
          <w:szCs w:val="18"/>
          <w:lang w:eastAsia="fr-CA"/>
        </w:rPr>
      </w:pPr>
      <w:r w:rsidRPr="009A1A7D">
        <w:rPr>
          <w:rFonts w:ascii="Arial" w:eastAsia="Times New Roman" w:hAnsi="Arial" w:cs="Arial"/>
          <w:sz w:val="28"/>
          <w:szCs w:val="28"/>
          <w:lang w:eastAsia="fr-CA"/>
        </w:rPr>
        <w:t> </w:t>
      </w:r>
    </w:p>
    <w:p w14:paraId="570EA882"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Arial" w:eastAsia="Times New Roman" w:hAnsi="Arial" w:cs="Arial"/>
          <w:sz w:val="28"/>
          <w:szCs w:val="28"/>
          <w:lang w:eastAsia="fr-CA"/>
        </w:rPr>
        <w:t> </w:t>
      </w:r>
    </w:p>
    <w:p w14:paraId="68635FB0"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Arial" w:eastAsia="Times New Roman" w:hAnsi="Arial" w:cs="Arial"/>
          <w:sz w:val="28"/>
          <w:szCs w:val="28"/>
          <w:lang w:eastAsia="fr-CA"/>
        </w:rPr>
        <w:t> </w:t>
      </w:r>
    </w:p>
    <w:p w14:paraId="475AC252"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Arial" w:eastAsia="Times New Roman" w:hAnsi="Arial" w:cs="Arial"/>
          <w:sz w:val="28"/>
          <w:szCs w:val="28"/>
          <w:lang w:eastAsia="fr-CA"/>
        </w:rPr>
        <w:t> </w:t>
      </w:r>
    </w:p>
    <w:p w14:paraId="7FDDA664"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8"/>
          <w:szCs w:val="28"/>
          <w:lang w:eastAsia="fr-CA"/>
        </w:rPr>
        <w:t> </w:t>
      </w:r>
    </w:p>
    <w:p w14:paraId="75454C07"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8"/>
          <w:szCs w:val="28"/>
          <w:lang w:eastAsia="fr-CA"/>
        </w:rPr>
        <w:t> </w:t>
      </w:r>
    </w:p>
    <w:p w14:paraId="7E829290"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8"/>
          <w:szCs w:val="28"/>
          <w:lang w:eastAsia="fr-CA"/>
        </w:rPr>
        <w:t> </w:t>
      </w:r>
    </w:p>
    <w:p w14:paraId="723D9F69"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8"/>
          <w:szCs w:val="28"/>
          <w:lang w:eastAsia="fr-CA"/>
        </w:rPr>
        <w:t> </w:t>
      </w:r>
    </w:p>
    <w:p w14:paraId="47BC605C" w14:textId="0DA85F5D" w:rsidR="009A1A7D" w:rsidRPr="009A1A7D" w:rsidRDefault="009A1A7D" w:rsidP="0055687B">
      <w:pPr>
        <w:spacing w:after="0" w:line="240" w:lineRule="auto"/>
        <w:jc w:val="both"/>
        <w:textAlignment w:val="baseline"/>
        <w:rPr>
          <w:rFonts w:ascii="Segoe UI" w:eastAsia="Times New Roman" w:hAnsi="Segoe UI" w:cs="Segoe UI"/>
          <w:color w:val="2E74B5"/>
          <w:sz w:val="18"/>
          <w:szCs w:val="18"/>
          <w:lang w:eastAsia="fr-CA"/>
        </w:rPr>
      </w:pPr>
      <w:r w:rsidRPr="009A1A7D">
        <w:rPr>
          <w:rFonts w:ascii="Times New Roman" w:eastAsia="Times New Roman" w:hAnsi="Times New Roman" w:cs="Times New Roman"/>
          <w:sz w:val="28"/>
          <w:szCs w:val="28"/>
          <w:lang w:eastAsia="fr-CA"/>
        </w:rPr>
        <w:t> </w:t>
      </w:r>
    </w:p>
    <w:p w14:paraId="20C97481"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4"/>
          <w:szCs w:val="24"/>
          <w:lang w:eastAsia="fr-CA"/>
        </w:rPr>
        <w:t> </w:t>
      </w:r>
    </w:p>
    <w:p w14:paraId="6B872C7D"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4"/>
          <w:szCs w:val="24"/>
          <w:lang w:eastAsia="fr-CA"/>
        </w:rPr>
        <w:t> </w:t>
      </w:r>
    </w:p>
    <w:p w14:paraId="3BC29705" w14:textId="77777777" w:rsidR="009A1A7D" w:rsidRPr="009A1A7D" w:rsidRDefault="009A1A7D" w:rsidP="0055687B">
      <w:pPr>
        <w:spacing w:after="0" w:line="240" w:lineRule="auto"/>
        <w:jc w:val="both"/>
        <w:textAlignment w:val="baseline"/>
        <w:rPr>
          <w:rFonts w:ascii="Segoe UI" w:eastAsia="Times New Roman" w:hAnsi="Segoe UI" w:cs="Segoe UI"/>
          <w:b/>
          <w:bCs/>
          <w:sz w:val="18"/>
          <w:szCs w:val="18"/>
          <w:lang w:eastAsia="fr-CA"/>
        </w:rPr>
      </w:pPr>
      <w:r w:rsidRPr="009A1A7D">
        <w:rPr>
          <w:rFonts w:ascii="Times New Roman" w:eastAsia="Times New Roman" w:hAnsi="Times New Roman" w:cs="Times New Roman"/>
          <w:b/>
          <w:bCs/>
          <w:sz w:val="24"/>
          <w:szCs w:val="24"/>
          <w:lang w:eastAsia="fr-CA"/>
        </w:rPr>
        <w:t> </w:t>
      </w:r>
    </w:p>
    <w:p w14:paraId="56E0B573" w14:textId="77777777" w:rsidR="002B6766" w:rsidRDefault="002B6766" w:rsidP="0055687B">
      <w:pPr>
        <w:jc w:val="both"/>
        <w:rPr>
          <w:rFonts w:asciiTheme="majorHAnsi" w:eastAsia="Times New Roman" w:hAnsiTheme="majorHAnsi" w:cstheme="majorBidi"/>
          <w:b/>
          <w:color w:val="003A60" w:themeColor="accent1"/>
          <w:sz w:val="36"/>
          <w:szCs w:val="32"/>
          <w:lang w:eastAsia="fr-CA"/>
        </w:rPr>
      </w:pPr>
      <w:r>
        <w:rPr>
          <w:rFonts w:eastAsia="Times New Roman"/>
          <w:lang w:eastAsia="fr-CA"/>
        </w:rPr>
        <w:br w:type="page"/>
      </w:r>
    </w:p>
    <w:p w14:paraId="30C2B1B5" w14:textId="70C82333" w:rsidR="009A1A7D" w:rsidRPr="006C07D2" w:rsidRDefault="009A1A7D" w:rsidP="006C07D2">
      <w:pPr>
        <w:pStyle w:val="Titre1"/>
        <w:jc w:val="both"/>
        <w:rPr>
          <w:rFonts w:eastAsia="Times New Roman"/>
          <w:lang w:eastAsia="fr-CA"/>
        </w:rPr>
      </w:pPr>
      <w:bookmarkStart w:id="0" w:name="_Toc109811124"/>
      <w:r w:rsidRPr="009A1A7D">
        <w:rPr>
          <w:rFonts w:eastAsia="Times New Roman"/>
          <w:lang w:eastAsia="fr-CA"/>
        </w:rPr>
        <w:lastRenderedPageBreak/>
        <w:t>La Fondation Béati, sa mission, ses secteurs d’interventions</w:t>
      </w:r>
      <w:bookmarkEnd w:id="0"/>
      <w:r w:rsidRPr="009A1A7D">
        <w:rPr>
          <w:rFonts w:eastAsia="Times New Roman"/>
          <w:lang w:eastAsia="fr-CA"/>
        </w:rPr>
        <w:t> </w:t>
      </w:r>
    </w:p>
    <w:p w14:paraId="78FE6B5B" w14:textId="4AAAA964" w:rsidR="009A1A7D" w:rsidRPr="009A1A7D" w:rsidRDefault="009A1A7D" w:rsidP="006C07D2">
      <w:pPr>
        <w:pStyle w:val="Titre2"/>
        <w:jc w:val="both"/>
        <w:rPr>
          <w:rFonts w:ascii="Segoe UI" w:eastAsia="Times New Roman" w:hAnsi="Segoe UI" w:cs="Segoe UI"/>
          <w:sz w:val="18"/>
          <w:szCs w:val="18"/>
          <w:lang w:eastAsia="fr-CA"/>
        </w:rPr>
      </w:pPr>
      <w:bookmarkStart w:id="1" w:name="_Toc109811125"/>
      <w:r w:rsidRPr="009A1A7D">
        <w:rPr>
          <w:rFonts w:eastAsia="Times New Roman"/>
          <w:lang w:eastAsia="fr-CA"/>
        </w:rPr>
        <w:t>ORIGINE</w:t>
      </w:r>
      <w:bookmarkEnd w:id="1"/>
      <w:r w:rsidRPr="009A1A7D">
        <w:rPr>
          <w:rFonts w:eastAsia="Times New Roman"/>
          <w:lang w:eastAsia="fr-CA"/>
        </w:rPr>
        <w:t> </w:t>
      </w:r>
    </w:p>
    <w:p w14:paraId="13550377" w14:textId="253557D3" w:rsidR="009A1A7D" w:rsidRPr="006C07D2" w:rsidRDefault="009A1A7D" w:rsidP="006C07D2">
      <w:pPr>
        <w:jc w:val="both"/>
        <w:rPr>
          <w:rFonts w:ascii="Segoe UI" w:hAnsi="Segoe UI" w:cs="Segoe UI"/>
          <w:sz w:val="20"/>
          <w:szCs w:val="20"/>
          <w:lang w:eastAsia="fr-CA"/>
        </w:rPr>
      </w:pPr>
      <w:r w:rsidRPr="00DE2E1E">
        <w:rPr>
          <w:sz w:val="20"/>
          <w:szCs w:val="20"/>
          <w:lang w:eastAsia="fr-CA"/>
        </w:rPr>
        <w:t xml:space="preserve">Mise sur pied en décembre 1990 </w:t>
      </w:r>
      <w:proofErr w:type="gramStart"/>
      <w:r w:rsidRPr="00DE2E1E">
        <w:rPr>
          <w:sz w:val="20"/>
          <w:szCs w:val="20"/>
          <w:lang w:eastAsia="fr-CA"/>
        </w:rPr>
        <w:t>suite à un</w:t>
      </w:r>
      <w:proofErr w:type="gramEnd"/>
      <w:r w:rsidRPr="00DE2E1E">
        <w:rPr>
          <w:sz w:val="20"/>
          <w:szCs w:val="20"/>
          <w:lang w:eastAsia="fr-CA"/>
        </w:rPr>
        <w:t xml:space="preserve"> don unique progressif pour atteindre près de 12 millions de dollars, Béati est une fondation qui veut contribuer à l’innovation et au changement social au Québec.  </w:t>
      </w:r>
    </w:p>
    <w:p w14:paraId="76D8889B" w14:textId="2A827115" w:rsidR="00AA5AAB" w:rsidRPr="006C07D2" w:rsidRDefault="009A1A7D" w:rsidP="006C07D2">
      <w:pPr>
        <w:pStyle w:val="Titre2"/>
        <w:jc w:val="both"/>
        <w:rPr>
          <w:rFonts w:eastAsia="Times New Roman"/>
          <w:lang w:eastAsia="fr-CA"/>
        </w:rPr>
      </w:pPr>
      <w:bookmarkStart w:id="2" w:name="_Toc109811126"/>
      <w:r w:rsidRPr="00DE2E1E">
        <w:rPr>
          <w:rFonts w:eastAsia="Times New Roman"/>
          <w:lang w:eastAsia="fr-CA"/>
        </w:rPr>
        <w:t>NOTRE MISSION</w:t>
      </w:r>
      <w:bookmarkEnd w:id="2"/>
      <w:r w:rsidRPr="00DE2E1E">
        <w:rPr>
          <w:rFonts w:eastAsia="Times New Roman"/>
          <w:lang w:eastAsia="fr-CA"/>
        </w:rPr>
        <w:t> </w:t>
      </w:r>
    </w:p>
    <w:p w14:paraId="5E633AED" w14:textId="17CF0299" w:rsidR="009A1A7D" w:rsidRPr="00DE2E1E" w:rsidRDefault="009A1A7D" w:rsidP="0055687B">
      <w:pPr>
        <w:jc w:val="both"/>
        <w:rPr>
          <w:rFonts w:ascii="Segoe UI" w:hAnsi="Segoe UI" w:cs="Segoe UI"/>
          <w:sz w:val="20"/>
          <w:szCs w:val="20"/>
          <w:lang w:eastAsia="fr-CA"/>
        </w:rPr>
      </w:pPr>
      <w:r w:rsidRPr="00DE2E1E">
        <w:rPr>
          <w:sz w:val="20"/>
          <w:szCs w:val="20"/>
          <w:lang w:eastAsia="fr-CA"/>
        </w:rPr>
        <w:t xml:space="preserve">En solidarité avec les personnes appauvries, exclues et en complicité avec les groupes engagés pour la justice, la Fondation Béati </w:t>
      </w:r>
      <w:r w:rsidR="008C3516">
        <w:rPr>
          <w:sz w:val="20"/>
          <w:szCs w:val="20"/>
          <w:lang w:eastAsia="fr-CA"/>
        </w:rPr>
        <w:t>participe à la construction</w:t>
      </w:r>
      <w:r w:rsidRPr="00DE2E1E">
        <w:rPr>
          <w:sz w:val="20"/>
          <w:szCs w:val="20"/>
          <w:lang w:eastAsia="fr-CA"/>
        </w:rPr>
        <w:t xml:space="preserve"> </w:t>
      </w:r>
      <w:r w:rsidR="008C3516">
        <w:rPr>
          <w:sz w:val="20"/>
          <w:szCs w:val="20"/>
          <w:lang w:eastAsia="fr-CA"/>
        </w:rPr>
        <w:t>d’</w:t>
      </w:r>
      <w:r w:rsidRPr="00DE2E1E">
        <w:rPr>
          <w:sz w:val="20"/>
          <w:szCs w:val="20"/>
          <w:lang w:eastAsia="fr-CA"/>
        </w:rPr>
        <w:t>un monde plus juste et plus solidaire.  </w:t>
      </w:r>
    </w:p>
    <w:p w14:paraId="51308EFC" w14:textId="305C19F5" w:rsidR="009A1A7D" w:rsidRPr="00DE2E1E" w:rsidRDefault="009A1A7D" w:rsidP="0055687B">
      <w:pPr>
        <w:jc w:val="both"/>
        <w:rPr>
          <w:rFonts w:ascii="Segoe UI" w:hAnsi="Segoe UI" w:cs="Segoe UI"/>
          <w:sz w:val="20"/>
          <w:szCs w:val="20"/>
          <w:lang w:eastAsia="fr-CA"/>
        </w:rPr>
      </w:pPr>
      <w:r w:rsidRPr="00DE2E1E">
        <w:rPr>
          <w:sz w:val="20"/>
          <w:szCs w:val="20"/>
          <w:lang w:eastAsia="fr-CA"/>
        </w:rPr>
        <w:t>Pour ce faire, Béati s'est donné comme mission d'accompagner et de soutenir le développement d'initiatives novatrices œuvrant en ce sens.  </w:t>
      </w:r>
    </w:p>
    <w:p w14:paraId="081BA1A7" w14:textId="4E8F1F96" w:rsidR="009A1A7D" w:rsidRPr="006C07D2" w:rsidRDefault="009A1A7D" w:rsidP="006C07D2">
      <w:pPr>
        <w:pStyle w:val="Titre2"/>
        <w:jc w:val="both"/>
        <w:rPr>
          <w:rFonts w:ascii="Segoe UI" w:eastAsia="Times New Roman" w:hAnsi="Segoe UI" w:cs="Segoe UI"/>
          <w:lang w:eastAsia="fr-CA"/>
        </w:rPr>
      </w:pPr>
      <w:bookmarkStart w:id="3" w:name="_Toc109811127"/>
      <w:r w:rsidRPr="00DE2E1E">
        <w:rPr>
          <w:rFonts w:eastAsia="Times New Roman"/>
          <w:lang w:eastAsia="fr-CA"/>
        </w:rPr>
        <w:t>NOS SECTEURS D’INTERVENTION</w:t>
      </w:r>
      <w:bookmarkEnd w:id="3"/>
      <w:r w:rsidRPr="00DE2E1E">
        <w:rPr>
          <w:rFonts w:eastAsia="Times New Roman"/>
          <w:lang w:eastAsia="fr-CA"/>
        </w:rPr>
        <w:t> </w:t>
      </w:r>
      <w:r w:rsidRPr="00DE2E1E">
        <w:rPr>
          <w:sz w:val="20"/>
          <w:szCs w:val="20"/>
          <w:lang w:eastAsia="fr-CA"/>
        </w:rPr>
        <w:t> </w:t>
      </w:r>
    </w:p>
    <w:p w14:paraId="72AC86B9" w14:textId="0ACC2DE1" w:rsidR="009A1A7D" w:rsidRDefault="009A1A7D" w:rsidP="0055687B">
      <w:pPr>
        <w:jc w:val="both"/>
        <w:rPr>
          <w:sz w:val="20"/>
          <w:szCs w:val="20"/>
          <w:lang w:eastAsia="fr-CA"/>
        </w:rPr>
      </w:pPr>
      <w:r w:rsidRPr="00DE2E1E">
        <w:rPr>
          <w:sz w:val="20"/>
          <w:szCs w:val="20"/>
          <w:lang w:eastAsia="fr-CA"/>
        </w:rPr>
        <w:t>La Fondation Béati actualise et réalise cette mission: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18"/>
      </w:tblGrid>
      <w:tr w:rsidR="00D4078C" w14:paraId="3008F8D8" w14:textId="77777777" w:rsidTr="008B00CE">
        <w:tc>
          <w:tcPr>
            <w:tcW w:w="4318" w:type="dxa"/>
            <w:tcBorders>
              <w:bottom w:val="single" w:sz="8" w:space="0" w:color="FBBA00" w:themeColor="accent2"/>
              <w:right w:val="single" w:sz="8" w:space="0" w:color="FBBA00" w:themeColor="accent2"/>
            </w:tcBorders>
          </w:tcPr>
          <w:p w14:paraId="117F717A" w14:textId="75FB8F95" w:rsidR="00D4078C" w:rsidRPr="00D4078C" w:rsidRDefault="00D4078C" w:rsidP="00FC4481">
            <w:pPr>
              <w:spacing w:before="120" w:after="120"/>
              <w:ind w:left="113" w:right="113"/>
              <w:rPr>
                <w:rFonts w:ascii="Segoe UI" w:hAnsi="Segoe UI" w:cs="Segoe UI"/>
                <w:sz w:val="20"/>
                <w:szCs w:val="20"/>
                <w:lang w:eastAsia="fr-CA"/>
              </w:rPr>
            </w:pPr>
            <w:r w:rsidRPr="00D4078C">
              <w:rPr>
                <w:sz w:val="20"/>
                <w:szCs w:val="20"/>
                <w:lang w:val="fr-FR" w:eastAsia="fr-CA"/>
              </w:rPr>
              <w:t xml:space="preserve">En </w:t>
            </w:r>
            <w:r w:rsidRPr="006F08E5">
              <w:rPr>
                <w:rStyle w:val="Accentuationlgre"/>
              </w:rPr>
              <w:t>soutenant financièrement</w:t>
            </w:r>
            <w:r w:rsidRPr="00D4078C">
              <w:rPr>
                <w:sz w:val="20"/>
                <w:szCs w:val="20"/>
                <w:lang w:val="fr-FR" w:eastAsia="fr-CA"/>
              </w:rPr>
              <w:t xml:space="preserve"> des projets à forte potentialité d'innovation sociale</w:t>
            </w:r>
          </w:p>
        </w:tc>
        <w:tc>
          <w:tcPr>
            <w:tcW w:w="4318" w:type="dxa"/>
            <w:tcBorders>
              <w:left w:val="single" w:sz="8" w:space="0" w:color="FBBA00" w:themeColor="accent2"/>
              <w:bottom w:val="single" w:sz="8" w:space="0" w:color="FBBA00" w:themeColor="accent2"/>
            </w:tcBorders>
          </w:tcPr>
          <w:p w14:paraId="6131013A" w14:textId="60559D85" w:rsidR="00D4078C" w:rsidRPr="00DD60E5" w:rsidRDefault="003628C9" w:rsidP="00FC4481">
            <w:pPr>
              <w:spacing w:before="120" w:after="120"/>
              <w:ind w:left="113" w:right="113"/>
              <w:rPr>
                <w:sz w:val="20"/>
                <w:szCs w:val="20"/>
                <w:lang w:val="fr-FR" w:eastAsia="fr-CA"/>
              </w:rPr>
            </w:pPr>
            <w:r w:rsidRPr="00C07952">
              <w:rPr>
                <w:sz w:val="20"/>
                <w:szCs w:val="20"/>
                <w:lang w:val="fr-FR" w:eastAsia="fr-CA"/>
              </w:rPr>
              <w:t xml:space="preserve">En </w:t>
            </w:r>
            <w:r w:rsidRPr="006F08E5">
              <w:rPr>
                <w:rStyle w:val="Accentuationlgre"/>
              </w:rPr>
              <w:t>gérant ses actifs</w:t>
            </w:r>
            <w:r w:rsidRPr="00C07952">
              <w:rPr>
                <w:sz w:val="20"/>
                <w:szCs w:val="20"/>
                <w:lang w:val="fr-FR" w:eastAsia="fr-CA"/>
              </w:rPr>
              <w:t xml:space="preserve"> de façon solidaire et socialement responsable</w:t>
            </w:r>
          </w:p>
        </w:tc>
      </w:tr>
      <w:tr w:rsidR="00D4078C" w14:paraId="35F198FA" w14:textId="77777777" w:rsidTr="008B00CE">
        <w:tc>
          <w:tcPr>
            <w:tcW w:w="4318" w:type="dxa"/>
            <w:tcBorders>
              <w:top w:val="single" w:sz="8" w:space="0" w:color="FBBA00" w:themeColor="accent2"/>
              <w:right w:val="single" w:sz="8" w:space="0" w:color="FBBA00" w:themeColor="accent2"/>
            </w:tcBorders>
          </w:tcPr>
          <w:p w14:paraId="633F4A16" w14:textId="34349D52" w:rsidR="003628C9" w:rsidRPr="00D4078C" w:rsidRDefault="003628C9" w:rsidP="00FC4481">
            <w:pPr>
              <w:spacing w:before="120" w:after="120"/>
              <w:ind w:left="113" w:right="113"/>
              <w:rPr>
                <w:rFonts w:ascii="Segoe UI" w:hAnsi="Segoe UI" w:cs="Segoe UI"/>
                <w:sz w:val="20"/>
                <w:szCs w:val="20"/>
                <w:lang w:eastAsia="fr-CA"/>
              </w:rPr>
            </w:pPr>
            <w:r w:rsidRPr="00C07952">
              <w:rPr>
                <w:sz w:val="20"/>
                <w:szCs w:val="20"/>
                <w:lang w:val="fr-FR" w:eastAsia="fr-CA"/>
              </w:rPr>
              <w:t xml:space="preserve">En contribuant, par le soutien et l'accompagnement assurés par son personnel, à </w:t>
            </w:r>
            <w:r w:rsidRPr="006F08E5">
              <w:rPr>
                <w:rStyle w:val="Accentuationlgre"/>
              </w:rPr>
              <w:t>augmenter le pouvoir d'agir et l'impact des actions</w:t>
            </w:r>
            <w:r w:rsidRPr="00C07952">
              <w:rPr>
                <w:sz w:val="20"/>
                <w:szCs w:val="20"/>
                <w:lang w:val="fr-FR" w:eastAsia="fr-CA"/>
              </w:rPr>
              <w:t xml:space="preserve"> mises de l'avant par les milieux</w:t>
            </w:r>
          </w:p>
        </w:tc>
        <w:tc>
          <w:tcPr>
            <w:tcW w:w="4318" w:type="dxa"/>
            <w:tcBorders>
              <w:top w:val="single" w:sz="8" w:space="0" w:color="FBBA00" w:themeColor="accent2"/>
              <w:left w:val="single" w:sz="8" w:space="0" w:color="FBBA00" w:themeColor="accent2"/>
            </w:tcBorders>
          </w:tcPr>
          <w:p w14:paraId="0E0A231C" w14:textId="2ACC0D57" w:rsidR="00D4078C" w:rsidRPr="00D4078C" w:rsidRDefault="00D4078C" w:rsidP="00FC4481">
            <w:pPr>
              <w:spacing w:before="120" w:after="120"/>
              <w:ind w:left="113" w:right="113"/>
              <w:rPr>
                <w:rFonts w:ascii="Segoe UI" w:hAnsi="Segoe UI" w:cs="Segoe UI"/>
                <w:sz w:val="20"/>
                <w:szCs w:val="20"/>
                <w:lang w:eastAsia="fr-CA"/>
              </w:rPr>
            </w:pPr>
            <w:r w:rsidRPr="00C07952">
              <w:rPr>
                <w:sz w:val="20"/>
                <w:szCs w:val="20"/>
                <w:lang w:val="fr-FR" w:eastAsia="fr-CA"/>
              </w:rPr>
              <w:t xml:space="preserve">En </w:t>
            </w:r>
            <w:r w:rsidRPr="00FC4481">
              <w:rPr>
                <w:rStyle w:val="Accentuationlgre"/>
              </w:rPr>
              <w:t>faisant alliance</w:t>
            </w:r>
            <w:r w:rsidRPr="00C07952">
              <w:rPr>
                <w:sz w:val="20"/>
                <w:szCs w:val="20"/>
                <w:lang w:val="fr-FR" w:eastAsia="fr-CA"/>
              </w:rPr>
              <w:t xml:space="preserve"> avec des réseaux et des organisations partageant ses valeurs et préoccupations communes.</w:t>
            </w:r>
          </w:p>
        </w:tc>
      </w:tr>
    </w:tbl>
    <w:p w14:paraId="7F89F82B" w14:textId="63156574" w:rsidR="009A1A7D" w:rsidRPr="00DE2E1E" w:rsidRDefault="009A1A7D" w:rsidP="0055687B">
      <w:pPr>
        <w:jc w:val="both"/>
        <w:rPr>
          <w:rFonts w:ascii="Segoe UI" w:hAnsi="Segoe UI" w:cs="Segoe UI"/>
          <w:sz w:val="20"/>
          <w:szCs w:val="20"/>
          <w:lang w:eastAsia="fr-CA"/>
        </w:rPr>
      </w:pPr>
    </w:p>
    <w:p w14:paraId="6B027E0F" w14:textId="77777777" w:rsidR="009A1A7D" w:rsidRPr="009A1A7D" w:rsidRDefault="009A1A7D" w:rsidP="0055687B">
      <w:pPr>
        <w:pStyle w:val="Titre1"/>
        <w:jc w:val="both"/>
        <w:rPr>
          <w:rFonts w:eastAsia="Times New Roman"/>
          <w:lang w:eastAsia="fr-CA"/>
        </w:rPr>
      </w:pPr>
      <w:bookmarkStart w:id="4" w:name="_Toc109811128"/>
      <w:r w:rsidRPr="009A1A7D">
        <w:rPr>
          <w:rFonts w:eastAsia="Times New Roman"/>
          <w:lang w:eastAsia="fr-CA"/>
        </w:rPr>
        <w:lastRenderedPageBreak/>
        <w:t>Préambule</w:t>
      </w:r>
      <w:bookmarkEnd w:id="4"/>
      <w:r w:rsidRPr="009A1A7D">
        <w:rPr>
          <w:rFonts w:eastAsia="Times New Roman"/>
          <w:lang w:eastAsia="fr-CA"/>
        </w:rPr>
        <w:t>  </w:t>
      </w:r>
    </w:p>
    <w:p w14:paraId="59AAE9C7" w14:textId="77777777" w:rsidR="009A1A7D" w:rsidRPr="009A1A7D" w:rsidRDefault="009A1A7D" w:rsidP="0055687B">
      <w:pPr>
        <w:spacing w:after="0" w:line="240" w:lineRule="auto"/>
        <w:jc w:val="both"/>
        <w:textAlignment w:val="baseline"/>
        <w:rPr>
          <w:rFonts w:ascii="Segoe UI" w:eastAsia="Times New Roman" w:hAnsi="Segoe UI" w:cs="Segoe UI"/>
          <w:sz w:val="18"/>
          <w:szCs w:val="18"/>
          <w:lang w:eastAsia="fr-CA"/>
        </w:rPr>
      </w:pPr>
      <w:r w:rsidRPr="009A1A7D">
        <w:rPr>
          <w:rFonts w:ascii="Times New Roman" w:eastAsia="Times New Roman" w:hAnsi="Times New Roman" w:cs="Times New Roman"/>
          <w:sz w:val="20"/>
          <w:szCs w:val="20"/>
          <w:lang w:eastAsia="fr-CA"/>
        </w:rPr>
        <w:t> </w:t>
      </w:r>
    </w:p>
    <w:p w14:paraId="3C92488A" w14:textId="6851AFB1" w:rsidR="009A1A7D" w:rsidRPr="00B22364" w:rsidRDefault="417F8009" w:rsidP="00B22364">
      <w:pPr>
        <w:pStyle w:val="Sous-titre"/>
        <w:jc w:val="both"/>
        <w:rPr>
          <w:rFonts w:ascii="Segoe UI" w:eastAsia="Times New Roman" w:hAnsi="Segoe UI" w:cs="Segoe UI"/>
          <w:sz w:val="22"/>
          <w:lang w:eastAsia="fr-CA"/>
        </w:rPr>
      </w:pPr>
      <w:r w:rsidRPr="00397603">
        <w:rPr>
          <w:rFonts w:eastAsia="Times New Roman"/>
          <w:sz w:val="22"/>
          <w:lang w:eastAsia="fr-CA"/>
        </w:rPr>
        <w:t>L’investissement au service du changement social</w:t>
      </w:r>
      <w:r w:rsidR="1B7704E4" w:rsidRPr="00397603">
        <w:rPr>
          <w:rFonts w:eastAsia="Times New Roman"/>
          <w:sz w:val="22"/>
          <w:lang w:eastAsia="fr-CA"/>
        </w:rPr>
        <w:t xml:space="preserve">, </w:t>
      </w:r>
      <w:r w:rsidR="009A1A7D" w:rsidRPr="00397603">
        <w:rPr>
          <w:sz w:val="22"/>
        </w:rPr>
        <w:br/>
      </w:r>
      <w:r w:rsidRPr="00397603">
        <w:rPr>
          <w:rFonts w:eastAsia="Times New Roman"/>
          <w:sz w:val="22"/>
          <w:lang w:eastAsia="fr-CA"/>
        </w:rPr>
        <w:t>de la transition sociale et écologique </w:t>
      </w:r>
    </w:p>
    <w:p w14:paraId="362D77FA" w14:textId="20CE1216" w:rsidR="009A1A7D" w:rsidRPr="00DE2E1E" w:rsidRDefault="009A1A7D" w:rsidP="0055687B">
      <w:pPr>
        <w:jc w:val="both"/>
        <w:rPr>
          <w:rFonts w:ascii="Segoe UI" w:hAnsi="Segoe UI" w:cs="Segoe UI"/>
          <w:sz w:val="20"/>
          <w:szCs w:val="20"/>
          <w:lang w:eastAsia="fr-CA"/>
        </w:rPr>
      </w:pPr>
      <w:r w:rsidRPr="00DE2E1E">
        <w:rPr>
          <w:sz w:val="20"/>
          <w:szCs w:val="20"/>
          <w:lang w:val="fr-FR" w:eastAsia="fr-CA"/>
        </w:rPr>
        <w:t>Au moment où les sociétés modernes font face à des défis énormes sur le plan social et environnemental, le rôle et les fonctions de la philanthropie subventionnaire sont à l’ordre du jour au Québec comme ailleurs.  </w:t>
      </w:r>
      <w:r w:rsidRPr="00DE2E1E">
        <w:rPr>
          <w:sz w:val="20"/>
          <w:szCs w:val="20"/>
          <w:lang w:eastAsia="fr-CA"/>
        </w:rPr>
        <w:t> </w:t>
      </w:r>
    </w:p>
    <w:p w14:paraId="54204F00" w14:textId="00669692" w:rsidR="009A1A7D" w:rsidRPr="00DE2E1E" w:rsidRDefault="009A1A7D" w:rsidP="0055687B">
      <w:pPr>
        <w:jc w:val="both"/>
        <w:rPr>
          <w:rFonts w:ascii="Segoe UI" w:hAnsi="Segoe UI" w:cs="Segoe UI"/>
          <w:sz w:val="20"/>
          <w:szCs w:val="20"/>
          <w:lang w:eastAsia="fr-CA"/>
        </w:rPr>
      </w:pPr>
      <w:r w:rsidRPr="00DE2E1E">
        <w:rPr>
          <w:sz w:val="20"/>
          <w:szCs w:val="20"/>
          <w:lang w:val="fr-FR" w:eastAsia="fr-CA"/>
        </w:rPr>
        <w:t xml:space="preserve">Force est de constater que cette transition sociale et écologique est devenue une urgence pour la planète et la population qui l’habite. Mais cette transition exige des transformations non seulement sur le plan environnemental, social et économique, mais également dans les manières de vivre ensemble en société et dans les rapports entre les </w:t>
      </w:r>
      <w:proofErr w:type="spellStart"/>
      <w:proofErr w:type="gramStart"/>
      <w:r w:rsidRPr="00DE2E1E">
        <w:rPr>
          <w:sz w:val="20"/>
          <w:szCs w:val="20"/>
          <w:lang w:val="fr-FR" w:eastAsia="fr-CA"/>
        </w:rPr>
        <w:t>citoyen</w:t>
      </w:r>
      <w:r w:rsidR="00F711AC">
        <w:rPr>
          <w:sz w:val="20"/>
          <w:szCs w:val="20"/>
          <w:lang w:val="fr-FR" w:eastAsia="fr-CA"/>
        </w:rPr>
        <w:t>.ne.</w:t>
      </w:r>
      <w:r w:rsidRPr="00DE2E1E">
        <w:rPr>
          <w:sz w:val="20"/>
          <w:szCs w:val="20"/>
          <w:lang w:val="fr-FR" w:eastAsia="fr-CA"/>
        </w:rPr>
        <w:t>s</w:t>
      </w:r>
      <w:proofErr w:type="spellEnd"/>
      <w:proofErr w:type="gramEnd"/>
      <w:r w:rsidRPr="00DE2E1E">
        <w:rPr>
          <w:sz w:val="20"/>
          <w:szCs w:val="20"/>
          <w:lang w:val="fr-FR" w:eastAsia="fr-CA"/>
        </w:rPr>
        <w:t xml:space="preserve"> et l’État, entre les entreprises et la société dans laquelle est opère. </w:t>
      </w:r>
      <w:r w:rsidRPr="00DE2E1E">
        <w:rPr>
          <w:sz w:val="20"/>
          <w:szCs w:val="20"/>
          <w:lang w:eastAsia="fr-CA"/>
        </w:rPr>
        <w:t>  </w:t>
      </w:r>
    </w:p>
    <w:p w14:paraId="337EFA95" w14:textId="1A73751A" w:rsidR="009A1A7D" w:rsidRPr="00DE2E1E" w:rsidRDefault="009A1A7D" w:rsidP="0055687B">
      <w:pPr>
        <w:jc w:val="both"/>
        <w:rPr>
          <w:rFonts w:ascii="Segoe UI" w:hAnsi="Segoe UI" w:cs="Segoe UI"/>
          <w:sz w:val="20"/>
          <w:szCs w:val="20"/>
          <w:lang w:eastAsia="fr-CA"/>
        </w:rPr>
      </w:pPr>
      <w:r w:rsidRPr="00DE2E1E">
        <w:rPr>
          <w:sz w:val="20"/>
          <w:szCs w:val="20"/>
          <w:lang w:val="fr-FR" w:eastAsia="fr-CA"/>
        </w:rPr>
        <w:t>Les fondations sont appelées à utiliser tous les leviers à leur disposition pour contribuer au bien commun. Devant les défis humains, sociaux et environnement</w:t>
      </w:r>
      <w:r w:rsidR="00C439EE">
        <w:rPr>
          <w:sz w:val="20"/>
          <w:szCs w:val="20"/>
          <w:lang w:val="fr-FR" w:eastAsia="fr-CA"/>
        </w:rPr>
        <w:t>aux</w:t>
      </w:r>
      <w:r w:rsidRPr="00DE2E1E">
        <w:rPr>
          <w:sz w:val="20"/>
          <w:szCs w:val="20"/>
          <w:lang w:val="fr-FR" w:eastAsia="fr-CA"/>
        </w:rPr>
        <w:t xml:space="preserve"> que nous connaissons, nous sommes appelés plus que jamais à faire des choix d’investissement qui soit en adéquation avec notre mission, et qui auront un impact réel sur le quotidien des personnes.  </w:t>
      </w:r>
      <w:r w:rsidRPr="00DE2E1E">
        <w:rPr>
          <w:sz w:val="20"/>
          <w:szCs w:val="20"/>
          <w:lang w:eastAsia="fr-CA"/>
        </w:rPr>
        <w:t> </w:t>
      </w:r>
    </w:p>
    <w:p w14:paraId="638C9786" w14:textId="19144B4B" w:rsidR="009A1A7D" w:rsidRPr="006C07D2" w:rsidRDefault="009A1A7D" w:rsidP="006C07D2">
      <w:pPr>
        <w:jc w:val="both"/>
        <w:rPr>
          <w:rFonts w:ascii="Segoe UI" w:hAnsi="Segoe UI" w:cs="Segoe UI"/>
          <w:sz w:val="20"/>
          <w:szCs w:val="20"/>
          <w:lang w:eastAsia="fr-CA"/>
        </w:rPr>
      </w:pPr>
      <w:r w:rsidRPr="00DE2E1E">
        <w:rPr>
          <w:sz w:val="20"/>
          <w:szCs w:val="20"/>
          <w:lang w:val="fr-FR" w:eastAsia="fr-CA"/>
        </w:rPr>
        <w:t>Pour la Fondation Béati, la prise en compte des critères environnementaux, sociaux et de gouvernance (ESG) dans la gestion de ses actifs ne se limite pas à une évaluation d’impact de ces derniers sur le rendement financier. Pour Béati, l’impact de la gouvernance, et des activités de l’entreprise sur les personnes, les communautés et l’environnement dans son ensemble doit être au cœur des préoccupations</w:t>
      </w:r>
      <w:r w:rsidR="002B2EC6">
        <w:rPr>
          <w:sz w:val="20"/>
          <w:szCs w:val="20"/>
          <w:lang w:val="fr-FR" w:eastAsia="fr-CA"/>
        </w:rPr>
        <w:t>,</w:t>
      </w:r>
      <w:r w:rsidRPr="00DE2E1E">
        <w:rPr>
          <w:sz w:val="20"/>
          <w:szCs w:val="20"/>
          <w:lang w:val="fr-FR" w:eastAsia="fr-CA"/>
        </w:rPr>
        <w:t xml:space="preserve"> des choix de placement, d’investissements</w:t>
      </w:r>
      <w:r w:rsidR="002B2EC6">
        <w:rPr>
          <w:sz w:val="20"/>
          <w:szCs w:val="20"/>
          <w:lang w:val="fr-FR" w:eastAsia="fr-CA"/>
        </w:rPr>
        <w:t xml:space="preserve"> et</w:t>
      </w:r>
      <w:r w:rsidRPr="00DE2E1E">
        <w:rPr>
          <w:sz w:val="20"/>
          <w:szCs w:val="20"/>
          <w:lang w:val="fr-FR" w:eastAsia="fr-CA"/>
        </w:rPr>
        <w:t xml:space="preserve"> de financement.  </w:t>
      </w:r>
      <w:r w:rsidRPr="00DE2E1E">
        <w:rPr>
          <w:sz w:val="20"/>
          <w:szCs w:val="20"/>
          <w:lang w:eastAsia="fr-CA"/>
        </w:rPr>
        <w:t> </w:t>
      </w:r>
    </w:p>
    <w:p w14:paraId="772086CC" w14:textId="63B117D1" w:rsidR="009A1A7D" w:rsidRPr="009A1A7D" w:rsidRDefault="417F8009" w:rsidP="0014708B">
      <w:pPr>
        <w:pStyle w:val="Titre2"/>
        <w:rPr>
          <w:rFonts w:eastAsia="Times New Roman"/>
          <w:lang w:eastAsia="fr-CA"/>
        </w:rPr>
      </w:pPr>
      <w:bookmarkStart w:id="5" w:name="_Toc109811129"/>
      <w:r w:rsidRPr="3C21C9BD">
        <w:rPr>
          <w:rFonts w:eastAsia="Times New Roman"/>
          <w:lang w:eastAsia="fr-CA"/>
        </w:rPr>
        <w:t>Vision et portée</w:t>
      </w:r>
      <w:bookmarkEnd w:id="5"/>
      <w:r w:rsidRPr="3C21C9BD">
        <w:rPr>
          <w:rFonts w:eastAsia="Times New Roman"/>
          <w:lang w:eastAsia="fr-CA"/>
        </w:rPr>
        <w:t> </w:t>
      </w:r>
    </w:p>
    <w:p w14:paraId="7424B06E" w14:textId="500BEB7A" w:rsidR="009A1A7D" w:rsidRPr="009A1A7D" w:rsidRDefault="009A1A7D" w:rsidP="0055687B">
      <w:pPr>
        <w:jc w:val="both"/>
        <w:rPr>
          <w:rFonts w:ascii="Segoe UI" w:hAnsi="Segoe UI" w:cs="Segoe UI"/>
          <w:sz w:val="18"/>
          <w:szCs w:val="18"/>
          <w:lang w:eastAsia="fr-CA"/>
        </w:rPr>
      </w:pPr>
      <w:r w:rsidRPr="009A1A7D">
        <w:rPr>
          <w:sz w:val="20"/>
          <w:szCs w:val="20"/>
          <w:lang w:eastAsia="fr-CA"/>
        </w:rPr>
        <w:t>La politique de finance durable est un énoncé des objectifs et des directives qui vise à guider la gestion de l’ensemble du capital de la Fondation, qu’il s’agisse des placements ou encore du financement offert à des entreprises d’économie sociale. L’intention de la Fondation est d’assurer une cohérence entre sa mission et la gestion du capital de manière à être le plus responsable et durable possible, ainsi qu’à viser des retombées environnementales et sociales élevées. </w:t>
      </w:r>
    </w:p>
    <w:p w14:paraId="6C81F27B" w14:textId="37F002FA" w:rsidR="009A1A7D" w:rsidRPr="009A1A7D" w:rsidRDefault="009A1A7D" w:rsidP="0055687B">
      <w:pPr>
        <w:jc w:val="both"/>
        <w:rPr>
          <w:rFonts w:ascii="Segoe UI" w:hAnsi="Segoe UI" w:cs="Segoe UI"/>
          <w:sz w:val="18"/>
          <w:szCs w:val="18"/>
          <w:lang w:eastAsia="fr-CA"/>
        </w:rPr>
      </w:pPr>
      <w:r w:rsidRPr="009A1A7D">
        <w:rPr>
          <w:sz w:val="20"/>
          <w:szCs w:val="20"/>
          <w:lang w:eastAsia="fr-CA"/>
        </w:rPr>
        <w:t xml:space="preserve">Cette politique guide autant la Fondation que ses mandataires à qui elle choisit de confier une portion de son capital. On y retrouve, entre autres, les principaux éléments ci-après : les objectifs de placement, les </w:t>
      </w:r>
      <w:proofErr w:type="gramStart"/>
      <w:r w:rsidRPr="009A1A7D">
        <w:rPr>
          <w:sz w:val="20"/>
          <w:szCs w:val="20"/>
          <w:lang w:eastAsia="fr-CA"/>
        </w:rPr>
        <w:t>contraintes  (</w:t>
      </w:r>
      <w:proofErr w:type="gramEnd"/>
      <w:r w:rsidRPr="009A1A7D">
        <w:rPr>
          <w:sz w:val="20"/>
          <w:szCs w:val="20"/>
          <w:lang w:eastAsia="fr-CA"/>
        </w:rPr>
        <w:t>ses besoins de revenus, de rendement et sa tolérance au risque) et la stratégie de gestion (style de gestion du gestionnaire, répartition du portefeuille dans diverses catégories d’actifs) </w:t>
      </w:r>
    </w:p>
    <w:p w14:paraId="4EE3F6B1" w14:textId="37AFBD3D" w:rsidR="009A1A7D" w:rsidRPr="009A1A7D" w:rsidRDefault="009A1A7D" w:rsidP="0055687B">
      <w:pPr>
        <w:jc w:val="both"/>
        <w:rPr>
          <w:rFonts w:ascii="Segoe UI" w:hAnsi="Segoe UI" w:cs="Segoe UI"/>
          <w:sz w:val="18"/>
          <w:szCs w:val="18"/>
          <w:lang w:eastAsia="fr-CA"/>
        </w:rPr>
      </w:pPr>
      <w:r w:rsidRPr="009A1A7D">
        <w:rPr>
          <w:sz w:val="20"/>
          <w:szCs w:val="20"/>
          <w:lang w:eastAsia="fr-CA"/>
        </w:rPr>
        <w:lastRenderedPageBreak/>
        <w:t>La Politique de finance durable s’applique à l’ensemble des activités d’investissements, de placements et de financement</w:t>
      </w:r>
      <w:r w:rsidR="00FD38A2">
        <w:rPr>
          <w:sz w:val="20"/>
          <w:szCs w:val="20"/>
          <w:lang w:eastAsia="fr-CA"/>
        </w:rPr>
        <w:t xml:space="preserve"> de</w:t>
      </w:r>
      <w:r w:rsidRPr="009A1A7D">
        <w:rPr>
          <w:sz w:val="20"/>
          <w:szCs w:val="20"/>
          <w:lang w:eastAsia="fr-CA"/>
        </w:rPr>
        <w:t xml:space="preserve"> la Fondation. Les approches adoptées peuvent cependant varier selon le type d’intervention visé</w:t>
      </w:r>
      <w:r w:rsidR="005A5FF6">
        <w:rPr>
          <w:sz w:val="20"/>
          <w:szCs w:val="20"/>
          <w:lang w:eastAsia="fr-CA"/>
        </w:rPr>
        <w:t>e</w:t>
      </w:r>
      <w:r w:rsidRPr="009A1A7D">
        <w:rPr>
          <w:sz w:val="20"/>
          <w:szCs w:val="20"/>
          <w:lang w:eastAsia="fr-CA"/>
        </w:rPr>
        <w:t>, particulièrement en ce qui concerne l’intégration des critères ESG.  </w:t>
      </w:r>
    </w:p>
    <w:p w14:paraId="167AE3A3" w14:textId="00722B3A" w:rsidR="00374AE8" w:rsidRPr="00374AE8" w:rsidRDefault="009A1A7D" w:rsidP="0055687B">
      <w:pPr>
        <w:jc w:val="both"/>
        <w:rPr>
          <w:sz w:val="20"/>
          <w:szCs w:val="20"/>
          <w:lang w:eastAsia="fr-CA"/>
        </w:rPr>
      </w:pPr>
      <w:r w:rsidRPr="009A1A7D">
        <w:rPr>
          <w:sz w:val="20"/>
          <w:szCs w:val="20"/>
          <w:lang w:eastAsia="fr-CA"/>
        </w:rPr>
        <w:t>Plus précisément, cette politique porte sur les activités suivantes :  </w:t>
      </w:r>
    </w:p>
    <w:p w14:paraId="1A25C6A3" w14:textId="5FA2F464" w:rsidR="009A1A7D" w:rsidRPr="00374AE8" w:rsidRDefault="009A1A7D" w:rsidP="005A5FF6">
      <w:pPr>
        <w:pStyle w:val="Paragraphedeliste"/>
        <w:numPr>
          <w:ilvl w:val="0"/>
          <w:numId w:val="38"/>
        </w:numPr>
        <w:spacing w:line="360" w:lineRule="auto"/>
        <w:rPr>
          <w:color w:val="auto"/>
          <w:szCs w:val="20"/>
          <w:lang w:eastAsia="fr-CA"/>
        </w:rPr>
      </w:pPr>
      <w:r w:rsidRPr="00374AE8">
        <w:rPr>
          <w:rStyle w:val="Accentuationlgre"/>
          <w:lang w:eastAsia="fr-CA"/>
        </w:rPr>
        <w:t>Placement</w:t>
      </w:r>
      <w:r w:rsidRPr="00374AE8">
        <w:rPr>
          <w:color w:val="auto"/>
          <w:szCs w:val="20"/>
          <w:lang w:eastAsia="fr-CA"/>
        </w:rPr>
        <w:t xml:space="preserve"> </w:t>
      </w:r>
      <w:r w:rsidR="002C5736">
        <w:rPr>
          <w:color w:val="auto"/>
          <w:szCs w:val="20"/>
          <w:lang w:eastAsia="fr-CA"/>
        </w:rPr>
        <w:t>| D</w:t>
      </w:r>
      <w:r w:rsidRPr="00374AE8">
        <w:rPr>
          <w:color w:val="auto"/>
          <w:szCs w:val="20"/>
          <w:lang w:eastAsia="fr-CA"/>
        </w:rPr>
        <w:t>ans le marché boursier</w:t>
      </w:r>
      <w:r w:rsidR="00871219">
        <w:rPr>
          <w:color w:val="auto"/>
          <w:szCs w:val="20"/>
          <w:lang w:eastAsia="fr-CA"/>
        </w:rPr>
        <w:t>, qu’il s’agisse de</w:t>
      </w:r>
      <w:r w:rsidR="000F4A97">
        <w:rPr>
          <w:color w:val="auto"/>
          <w:szCs w:val="20"/>
          <w:lang w:eastAsia="fr-CA"/>
        </w:rPr>
        <w:t xml:space="preserve"> </w:t>
      </w:r>
      <w:r w:rsidRPr="00374AE8">
        <w:rPr>
          <w:color w:val="auto"/>
          <w:szCs w:val="20"/>
          <w:lang w:eastAsia="fr-CA"/>
        </w:rPr>
        <w:t>fonds communs, fonds d’impact</w:t>
      </w:r>
      <w:r w:rsidR="00871219">
        <w:rPr>
          <w:color w:val="auto"/>
          <w:szCs w:val="20"/>
          <w:lang w:eastAsia="fr-CA"/>
        </w:rPr>
        <w:t xml:space="preserve"> ou d’</w:t>
      </w:r>
      <w:r w:rsidRPr="00374AE8">
        <w:rPr>
          <w:color w:val="auto"/>
          <w:szCs w:val="20"/>
          <w:lang w:eastAsia="fr-CA"/>
        </w:rPr>
        <w:t>investissement</w:t>
      </w:r>
      <w:r w:rsidR="00871219">
        <w:rPr>
          <w:color w:val="auto"/>
          <w:szCs w:val="20"/>
          <w:lang w:eastAsia="fr-CA"/>
        </w:rPr>
        <w:t>s</w:t>
      </w:r>
      <w:r w:rsidRPr="00374AE8">
        <w:rPr>
          <w:color w:val="auto"/>
          <w:szCs w:val="20"/>
          <w:lang w:eastAsia="fr-CA"/>
        </w:rPr>
        <w:t xml:space="preserve"> immobilier</w:t>
      </w:r>
      <w:r w:rsidR="00871219">
        <w:rPr>
          <w:color w:val="auto"/>
          <w:szCs w:val="20"/>
          <w:lang w:eastAsia="fr-CA"/>
        </w:rPr>
        <w:t>s</w:t>
      </w:r>
      <w:r w:rsidRPr="00374AE8">
        <w:rPr>
          <w:color w:val="auto"/>
          <w:szCs w:val="20"/>
          <w:lang w:eastAsia="fr-CA"/>
        </w:rPr>
        <w:t> </w:t>
      </w:r>
    </w:p>
    <w:p w14:paraId="36422672" w14:textId="26A2EE5B" w:rsidR="009A1A7D" w:rsidRPr="00374AE8" w:rsidRDefault="009A1A7D" w:rsidP="005A5FF6">
      <w:pPr>
        <w:pStyle w:val="Paragraphedeliste"/>
        <w:numPr>
          <w:ilvl w:val="0"/>
          <w:numId w:val="38"/>
        </w:numPr>
        <w:spacing w:line="360" w:lineRule="auto"/>
        <w:rPr>
          <w:color w:val="auto"/>
          <w:szCs w:val="20"/>
          <w:lang w:eastAsia="fr-CA"/>
        </w:rPr>
      </w:pPr>
      <w:r w:rsidRPr="00374AE8">
        <w:rPr>
          <w:rStyle w:val="Accentuationlgre"/>
          <w:lang w:eastAsia="fr-CA"/>
        </w:rPr>
        <w:t xml:space="preserve">Investissement </w:t>
      </w:r>
      <w:r w:rsidR="002C5736">
        <w:rPr>
          <w:color w:val="auto"/>
          <w:szCs w:val="20"/>
          <w:lang w:eastAsia="fr-CA"/>
        </w:rPr>
        <w:t>| F</w:t>
      </w:r>
      <w:r w:rsidRPr="00374AE8">
        <w:rPr>
          <w:color w:val="auto"/>
          <w:szCs w:val="20"/>
          <w:lang w:eastAsia="fr-CA"/>
        </w:rPr>
        <w:t>onds à visée sociale </w:t>
      </w:r>
    </w:p>
    <w:p w14:paraId="7D75597E" w14:textId="7F6867B3" w:rsidR="002E3064" w:rsidRPr="006C07D2" w:rsidRDefault="009A1A7D" w:rsidP="006C07D2">
      <w:pPr>
        <w:pStyle w:val="Paragraphedeliste"/>
        <w:numPr>
          <w:ilvl w:val="0"/>
          <w:numId w:val="38"/>
        </w:numPr>
        <w:spacing w:line="360" w:lineRule="auto"/>
        <w:rPr>
          <w:color w:val="auto"/>
          <w:szCs w:val="20"/>
          <w:lang w:eastAsia="fr-CA"/>
        </w:rPr>
      </w:pPr>
      <w:r w:rsidRPr="00374AE8">
        <w:rPr>
          <w:rStyle w:val="Accentuationlgre"/>
          <w:lang w:eastAsia="fr-CA"/>
        </w:rPr>
        <w:t xml:space="preserve">Financement </w:t>
      </w:r>
      <w:r w:rsidR="009F060C">
        <w:rPr>
          <w:color w:val="auto"/>
          <w:szCs w:val="20"/>
          <w:lang w:eastAsia="fr-CA"/>
        </w:rPr>
        <w:t>|</w:t>
      </w:r>
      <w:r w:rsidRPr="00374AE8">
        <w:rPr>
          <w:color w:val="auto"/>
          <w:szCs w:val="20"/>
          <w:lang w:eastAsia="fr-CA"/>
        </w:rPr>
        <w:t xml:space="preserve"> Prêts, garanties de prêts, aussi appelé financement solidaire </w:t>
      </w:r>
    </w:p>
    <w:p w14:paraId="19F72286" w14:textId="4DC6D88D" w:rsidR="002E3064" w:rsidRDefault="002E3064" w:rsidP="002E3064">
      <w:pPr>
        <w:pStyle w:val="Titre2"/>
        <w:rPr>
          <w:rFonts w:eastAsia="Times New Roman"/>
          <w:lang w:eastAsia="fr-CA"/>
        </w:rPr>
      </w:pPr>
      <w:bookmarkStart w:id="6" w:name="_Toc109811130"/>
      <w:r>
        <w:t>Définitions</w:t>
      </w:r>
      <w:bookmarkEnd w:id="6"/>
    </w:p>
    <w:p w14:paraId="6891A679" w14:textId="07FFDAB0" w:rsidR="002E3064" w:rsidRPr="002E3064" w:rsidRDefault="002E3064" w:rsidP="002E3064">
      <w:pPr>
        <w:spacing w:after="0" w:line="240" w:lineRule="auto"/>
        <w:jc w:val="both"/>
        <w:rPr>
          <w:rFonts w:eastAsia="Times New Roman"/>
          <w:lang w:eastAsia="fr-CA"/>
        </w:rPr>
        <w:sectPr w:rsidR="002E3064" w:rsidRPr="002E3064" w:rsidSect="00444D11">
          <w:headerReference w:type="even" r:id="rId13"/>
          <w:headerReference w:type="default" r:id="rId14"/>
          <w:footerReference w:type="default" r:id="rId15"/>
          <w:headerReference w:type="first" r:id="rId16"/>
          <w:pgSz w:w="12240" w:h="15840" w:code="1"/>
          <w:pgMar w:top="2268" w:right="1797" w:bottom="1440" w:left="1797" w:header="284" w:footer="284" w:gutter="0"/>
          <w:cols w:space="708"/>
          <w:titlePg/>
          <w:docGrid w:linePitch="360"/>
        </w:sectPr>
      </w:pPr>
    </w:p>
    <w:p w14:paraId="3ADD3892" w14:textId="69450DA0" w:rsidR="009A1A7D" w:rsidRPr="00A55CAB" w:rsidRDefault="417F8009" w:rsidP="0055687B">
      <w:pPr>
        <w:jc w:val="both"/>
        <w:rPr>
          <w:sz w:val="20"/>
          <w:szCs w:val="20"/>
          <w:lang w:val="fr-FR" w:eastAsia="fr-CA"/>
        </w:rPr>
      </w:pPr>
      <w:r w:rsidRPr="3C21C9BD">
        <w:rPr>
          <w:rStyle w:val="Accentuation"/>
        </w:rPr>
        <w:t>Le désinvestissement</w:t>
      </w:r>
      <w:r w:rsidRPr="3C21C9BD">
        <w:rPr>
          <w:sz w:val="20"/>
          <w:szCs w:val="20"/>
          <w:lang w:eastAsia="fr-CA"/>
        </w:rPr>
        <w:t xml:space="preserve"> consiste à </w:t>
      </w:r>
      <w:r w:rsidRPr="3C21C9BD">
        <w:rPr>
          <w:sz w:val="20"/>
          <w:szCs w:val="20"/>
          <w:lang w:val="fr-FR" w:eastAsia="fr-CA"/>
        </w:rPr>
        <w:t>réduire ou annuler des investissements antérieurs. </w:t>
      </w:r>
      <w:r w:rsidRPr="3C21C9BD">
        <w:rPr>
          <w:sz w:val="20"/>
          <w:szCs w:val="20"/>
          <w:lang w:eastAsia="fr-CA"/>
        </w:rPr>
        <w:t xml:space="preserve">Le désinvestissement peut être le résultat d'une démarche </w:t>
      </w:r>
      <w:r w:rsidR="00A55CAB">
        <w:rPr>
          <w:sz w:val="20"/>
          <w:szCs w:val="20"/>
          <w:lang w:eastAsia="fr-CA"/>
        </w:rPr>
        <w:br/>
      </w:r>
      <w:r w:rsidRPr="3C21C9BD">
        <w:rPr>
          <w:sz w:val="20"/>
          <w:szCs w:val="20"/>
          <w:lang w:eastAsia="fr-CA"/>
        </w:rPr>
        <w:t xml:space="preserve">de </w:t>
      </w:r>
      <w:proofErr w:type="gramStart"/>
      <w:r w:rsidRPr="3C21C9BD">
        <w:rPr>
          <w:sz w:val="20"/>
          <w:szCs w:val="20"/>
          <w:lang w:eastAsia="fr-CA"/>
        </w:rPr>
        <w:t>dialogue infructueuse</w:t>
      </w:r>
      <w:proofErr w:type="gramEnd"/>
      <w:r w:rsidRPr="3C21C9BD">
        <w:rPr>
          <w:sz w:val="20"/>
          <w:szCs w:val="20"/>
          <w:lang w:eastAsia="fr-CA"/>
        </w:rPr>
        <w:t xml:space="preserve">, d'un choix stratégique </w:t>
      </w:r>
      <w:r w:rsidRPr="3C21C9BD">
        <w:rPr>
          <w:sz w:val="20"/>
          <w:szCs w:val="20"/>
          <w:lang w:val="fr-FR" w:eastAsia="fr-CA"/>
        </w:rPr>
        <w:t xml:space="preserve">ou encore effectué </w:t>
      </w:r>
      <w:r w:rsidR="00CC48F8">
        <w:rPr>
          <w:sz w:val="20"/>
          <w:szCs w:val="20"/>
          <w:lang w:val="fr-FR" w:eastAsia="fr-CA"/>
        </w:rPr>
        <w:br/>
      </w:r>
      <w:r w:rsidRPr="3C21C9BD">
        <w:rPr>
          <w:sz w:val="20"/>
          <w:szCs w:val="20"/>
          <w:lang w:val="fr-FR" w:eastAsia="fr-CA"/>
        </w:rPr>
        <w:t>dans le cadre d'une démarche d'investissement durable stratégique (par exemple pour se séparer d'actifs toxiques ou ne répondant plus à ses objectifs de placements d'investisseur responsable).</w:t>
      </w:r>
      <w:r w:rsidRPr="3C21C9BD">
        <w:rPr>
          <w:sz w:val="20"/>
          <w:szCs w:val="20"/>
          <w:lang w:eastAsia="fr-CA"/>
        </w:rPr>
        <w:t> </w:t>
      </w:r>
      <w:r w:rsidR="009A1A7D">
        <w:br/>
      </w:r>
    </w:p>
    <w:p w14:paraId="0D88EF29" w14:textId="7CB40BCB" w:rsidR="001B1A7D" w:rsidRPr="006777D4" w:rsidRDefault="417F8009" w:rsidP="0055687B">
      <w:pPr>
        <w:jc w:val="both"/>
        <w:rPr>
          <w:rFonts w:ascii="Segoe UI" w:hAnsi="Segoe UI" w:cs="Segoe UI"/>
          <w:sz w:val="20"/>
          <w:szCs w:val="20"/>
          <w:lang w:eastAsia="fr-CA"/>
        </w:rPr>
      </w:pPr>
      <w:r w:rsidRPr="3C21C9BD">
        <w:rPr>
          <w:rStyle w:val="Accentuation"/>
        </w:rPr>
        <w:t>L’engagement actionnaria</w:t>
      </w:r>
      <w:r w:rsidRPr="3C21C9BD">
        <w:rPr>
          <w:b/>
          <w:bCs/>
          <w:sz w:val="20"/>
          <w:szCs w:val="20"/>
          <w:lang w:eastAsia="fr-CA"/>
        </w:rPr>
        <w:t xml:space="preserve">l </w:t>
      </w:r>
      <w:r w:rsidRPr="3C21C9BD">
        <w:rPr>
          <w:sz w:val="20"/>
          <w:szCs w:val="20"/>
          <w:lang w:eastAsia="fr-CA"/>
        </w:rPr>
        <w:t xml:space="preserve">désigne le fait, pour un investisseur, de prendre position sur des enjeux ESG. Ces exigences sont formulées via une démarche structurée comprenant un dialogue direct avec l’entreprise et l’exercice de ses droits d’actionnaire (questions en assemblée générale, refus des résolutions proposées, soutien ou dépôt de résolutions externes). L'engagement actionnarial peut aussi prendre la forme à l'occasion d'une communication publique sur l’avancement du processus </w:t>
      </w:r>
      <w:r w:rsidRPr="3C21C9BD">
        <w:rPr>
          <w:sz w:val="20"/>
          <w:szCs w:val="20"/>
          <w:lang w:eastAsia="fr-CA"/>
        </w:rPr>
        <w:t>d’engagement et sur les insuffisances de l’entreprise dans le domaine extra-financier. </w:t>
      </w:r>
      <w:r w:rsidR="001B1A7D">
        <w:br/>
      </w:r>
    </w:p>
    <w:p w14:paraId="3A09A7C5" w14:textId="41579D80" w:rsidR="00C71A7F" w:rsidRDefault="007106C0" w:rsidP="0055687B">
      <w:pPr>
        <w:jc w:val="both"/>
        <w:rPr>
          <w:sz w:val="20"/>
          <w:szCs w:val="20"/>
          <w:lang w:eastAsia="fr-CA"/>
        </w:rPr>
      </w:pPr>
      <w:r w:rsidRPr="00C71A7F">
        <w:rPr>
          <w:rStyle w:val="Accentuation"/>
        </w:rPr>
        <w:t>Les « </w:t>
      </w:r>
      <w:r w:rsidR="00525CA5" w:rsidRPr="00C71A7F">
        <w:rPr>
          <w:rStyle w:val="Accentuation"/>
        </w:rPr>
        <w:t>ESG</w:t>
      </w:r>
      <w:r w:rsidRPr="00C71A7F">
        <w:rPr>
          <w:rStyle w:val="Accentuation"/>
        </w:rPr>
        <w:t xml:space="preserve"> » </w:t>
      </w:r>
      <w:r w:rsidR="00C71A7F" w:rsidRPr="00C71A7F">
        <w:rPr>
          <w:sz w:val="20"/>
          <w:szCs w:val="20"/>
          <w:lang w:eastAsia="fr-CA"/>
        </w:rPr>
        <w:t xml:space="preserve">Ce sont des facteurs environnementaux, sociaux et de gouvernance (ESG) qui peuvent avoir un impact sur un investissement ou </w:t>
      </w:r>
      <w:r w:rsidR="002642D0">
        <w:rPr>
          <w:sz w:val="20"/>
          <w:szCs w:val="20"/>
          <w:lang w:eastAsia="fr-CA"/>
        </w:rPr>
        <w:br/>
      </w:r>
      <w:r w:rsidR="00B97A01" w:rsidRPr="00C71A7F">
        <w:rPr>
          <w:sz w:val="20"/>
          <w:szCs w:val="20"/>
          <w:lang w:eastAsia="fr-CA"/>
        </w:rPr>
        <w:t>sur lesquels</w:t>
      </w:r>
      <w:r w:rsidR="00C71A7F" w:rsidRPr="00C71A7F">
        <w:rPr>
          <w:sz w:val="20"/>
          <w:szCs w:val="20"/>
          <w:lang w:eastAsia="fr-CA"/>
        </w:rPr>
        <w:t xml:space="preserve"> l'investisseur peut avoir </w:t>
      </w:r>
      <w:r w:rsidR="002642D0">
        <w:rPr>
          <w:sz w:val="20"/>
          <w:szCs w:val="20"/>
          <w:lang w:eastAsia="fr-CA"/>
        </w:rPr>
        <w:br/>
      </w:r>
      <w:r w:rsidR="00C71A7F" w:rsidRPr="00C71A7F">
        <w:rPr>
          <w:sz w:val="20"/>
          <w:szCs w:val="20"/>
          <w:lang w:eastAsia="fr-CA"/>
        </w:rPr>
        <w:t xml:space="preserve">un impact à travers ses activités. </w:t>
      </w:r>
      <w:r w:rsidR="00403018">
        <w:rPr>
          <w:sz w:val="20"/>
          <w:szCs w:val="20"/>
          <w:lang w:eastAsia="fr-CA"/>
        </w:rPr>
        <w:br/>
      </w:r>
      <w:r w:rsidR="00C71A7F" w:rsidRPr="00C71A7F">
        <w:rPr>
          <w:sz w:val="20"/>
          <w:szCs w:val="20"/>
          <w:lang w:eastAsia="fr-CA"/>
        </w:rPr>
        <w:t>Plus précisément</w:t>
      </w:r>
      <w:r w:rsidR="002642D0">
        <w:rPr>
          <w:sz w:val="20"/>
          <w:szCs w:val="20"/>
          <w:lang w:eastAsia="fr-CA"/>
        </w:rPr>
        <w:t xml:space="preserve"> </w:t>
      </w:r>
      <w:r w:rsidR="00C71A7F" w:rsidRPr="00C71A7F">
        <w:rPr>
          <w:sz w:val="20"/>
          <w:szCs w:val="20"/>
          <w:lang w:eastAsia="fr-CA"/>
        </w:rPr>
        <w:t>: </w:t>
      </w:r>
      <w:r w:rsidR="00A43F55">
        <w:rPr>
          <w:sz w:val="20"/>
          <w:szCs w:val="20"/>
          <w:lang w:eastAsia="fr-CA"/>
        </w:rPr>
        <w:t>l</w:t>
      </w:r>
      <w:r w:rsidR="00C71A7F" w:rsidRPr="00C71A7F">
        <w:rPr>
          <w:sz w:val="20"/>
          <w:szCs w:val="20"/>
          <w:lang w:eastAsia="fr-CA"/>
        </w:rPr>
        <w:t>es</w:t>
      </w:r>
      <w:r w:rsidR="00B97A01">
        <w:rPr>
          <w:sz w:val="20"/>
          <w:szCs w:val="20"/>
          <w:lang w:eastAsia="fr-CA"/>
        </w:rPr>
        <w:t xml:space="preserve"> </w:t>
      </w:r>
      <w:r w:rsidR="00C71A7F" w:rsidRPr="00C71A7F">
        <w:rPr>
          <w:sz w:val="20"/>
          <w:szCs w:val="20"/>
          <w:lang w:eastAsia="fr-CA"/>
        </w:rPr>
        <w:t xml:space="preserve">facteurs environnementaux sont des questions relatives à la qualité et au fonctionnement des </w:t>
      </w:r>
      <w:r w:rsidR="00B97A01" w:rsidRPr="00C71A7F">
        <w:rPr>
          <w:sz w:val="20"/>
          <w:szCs w:val="20"/>
          <w:lang w:eastAsia="fr-CA"/>
        </w:rPr>
        <w:t>écosystèmes</w:t>
      </w:r>
      <w:r w:rsidR="00C71A7F" w:rsidRPr="00C71A7F">
        <w:rPr>
          <w:sz w:val="20"/>
          <w:szCs w:val="20"/>
          <w:lang w:eastAsia="fr-CA"/>
        </w:rPr>
        <w:t xml:space="preserve"> naturels. Les facteurs sociaux sont </w:t>
      </w:r>
      <w:r w:rsidR="00A43F55">
        <w:rPr>
          <w:sz w:val="20"/>
          <w:szCs w:val="20"/>
          <w:lang w:eastAsia="fr-CA"/>
        </w:rPr>
        <w:br/>
      </w:r>
      <w:r w:rsidR="00B97A01" w:rsidRPr="00C71A7F">
        <w:rPr>
          <w:sz w:val="20"/>
          <w:szCs w:val="20"/>
          <w:lang w:eastAsia="fr-CA"/>
        </w:rPr>
        <w:t>liés</w:t>
      </w:r>
      <w:r w:rsidR="00C71A7F" w:rsidRPr="00C71A7F">
        <w:rPr>
          <w:sz w:val="20"/>
          <w:szCs w:val="20"/>
          <w:lang w:eastAsia="fr-CA"/>
        </w:rPr>
        <w:t xml:space="preserve"> aux droits, au bien-être et aux intérêts des personnes et des communautés. Les facteurs de gouvernance sont des sujets qui ont trait à l'intendance et à la répartition du pouvoir dans les organisations auxquels un investisseur s'associe</w:t>
      </w:r>
    </w:p>
    <w:p w14:paraId="22FB62C1" w14:textId="270DE2A9" w:rsidR="009A1A7D" w:rsidRPr="006777D4" w:rsidRDefault="417F8009" w:rsidP="0055687B">
      <w:pPr>
        <w:jc w:val="both"/>
        <w:rPr>
          <w:rFonts w:ascii="Segoe UI" w:hAnsi="Segoe UI" w:cs="Segoe UI"/>
          <w:sz w:val="20"/>
          <w:szCs w:val="20"/>
          <w:lang w:eastAsia="fr-CA"/>
        </w:rPr>
      </w:pPr>
      <w:r w:rsidRPr="3C21C9BD">
        <w:rPr>
          <w:rStyle w:val="Accentuation"/>
        </w:rPr>
        <w:t>La « finance durable » (FD)</w:t>
      </w:r>
      <w:r w:rsidRPr="3C21C9BD">
        <w:rPr>
          <w:sz w:val="20"/>
          <w:szCs w:val="20"/>
          <w:lang w:eastAsia="fr-CA"/>
        </w:rPr>
        <w:t xml:space="preserve"> fait référence aux flux de capitaux, aux activités de gestion des risques et </w:t>
      </w:r>
      <w:r w:rsidR="00701C8A">
        <w:rPr>
          <w:sz w:val="20"/>
          <w:szCs w:val="20"/>
          <w:lang w:eastAsia="fr-CA"/>
        </w:rPr>
        <w:br/>
      </w:r>
      <w:r w:rsidRPr="3C21C9BD">
        <w:rPr>
          <w:sz w:val="20"/>
          <w:szCs w:val="20"/>
          <w:lang w:eastAsia="fr-CA"/>
        </w:rPr>
        <w:t xml:space="preserve">aux processus financiers qui prennent </w:t>
      </w:r>
      <w:r w:rsidRPr="3C21C9BD">
        <w:rPr>
          <w:sz w:val="20"/>
          <w:szCs w:val="20"/>
          <w:lang w:eastAsia="fr-CA"/>
        </w:rPr>
        <w:lastRenderedPageBreak/>
        <w:t xml:space="preserve">en compte des considérations environnementales, sociales et de gouvernance (ESG) lors des prises de décisions de financement, à court, moyen ou long terme. La finance durable permet de soutenir la croissance économique à long terme en orientant les investissements vers des activités et des projets économiques durables. Nous utilisons le terme « finance durable » pour inclure toutes les activités financières auxquelles Béati a recours dans la gestion de </w:t>
      </w:r>
      <w:r w:rsidR="00701C8A">
        <w:rPr>
          <w:sz w:val="20"/>
          <w:szCs w:val="20"/>
          <w:lang w:eastAsia="fr-CA"/>
        </w:rPr>
        <w:br/>
      </w:r>
      <w:r w:rsidRPr="3C21C9BD">
        <w:rPr>
          <w:sz w:val="20"/>
          <w:szCs w:val="20"/>
          <w:lang w:eastAsia="fr-CA"/>
        </w:rPr>
        <w:t>son capital, soit le placement, l’investissement et le financement.  </w:t>
      </w:r>
      <w:r w:rsidR="009A1A7D">
        <w:br/>
      </w:r>
    </w:p>
    <w:p w14:paraId="53B5C61B" w14:textId="1E7A2346" w:rsidR="009A1A7D" w:rsidRPr="006777D4" w:rsidRDefault="417F8009" w:rsidP="0055687B">
      <w:pPr>
        <w:jc w:val="both"/>
        <w:rPr>
          <w:sz w:val="20"/>
          <w:szCs w:val="20"/>
          <w:lang w:eastAsia="fr-CA"/>
        </w:rPr>
      </w:pPr>
      <w:r w:rsidRPr="3C21C9BD">
        <w:rPr>
          <w:rStyle w:val="Accentuation"/>
        </w:rPr>
        <w:t>Le financement solidaire</w:t>
      </w:r>
      <w:r w:rsidRPr="3C21C9BD">
        <w:rPr>
          <w:b/>
          <w:bCs/>
          <w:sz w:val="20"/>
          <w:szCs w:val="20"/>
          <w:lang w:eastAsia="fr-CA"/>
        </w:rPr>
        <w:t xml:space="preserve"> </w:t>
      </w:r>
      <w:r w:rsidRPr="3C21C9BD">
        <w:rPr>
          <w:sz w:val="20"/>
          <w:szCs w:val="20"/>
          <w:lang w:eastAsia="fr-CA"/>
        </w:rPr>
        <w:t xml:space="preserve">désigne pour sa part « le financement </w:t>
      </w:r>
      <w:r w:rsidR="00701C8A">
        <w:br/>
      </w:r>
      <w:r w:rsidRPr="3C21C9BD">
        <w:rPr>
          <w:sz w:val="20"/>
          <w:szCs w:val="20"/>
          <w:lang w:eastAsia="fr-CA"/>
        </w:rPr>
        <w:t xml:space="preserve">du développement économique communautaire et des entreprises d’économie sociale et solidaire. Gouvernée par les acteurs du milieu, elle prend la forme de prêts à intérêt, avec ou sans garantie » (Bourque et al., 2009 : 30). Les acteurs de la finance solidaire se distinguent des fonds de capital de développement par leur clientèle composée exclusivement des entreprises d’économies sociale et solidaire et par les instruments financiers qu'ils utilisent (Bourque et al., 2011). Au Québec, les principaux acteurs de la finance solidaire sont : </w:t>
      </w:r>
      <w:r w:rsidRPr="3C21C9BD">
        <w:rPr>
          <w:sz w:val="20"/>
          <w:szCs w:val="20"/>
          <w:lang w:eastAsia="fr-CA"/>
        </w:rPr>
        <w:t xml:space="preserve">Caisse d’économie solidaire Desjardins, Fiducie du Chantier, RISQ et </w:t>
      </w:r>
      <w:proofErr w:type="spellStart"/>
      <w:r w:rsidRPr="3C21C9BD">
        <w:rPr>
          <w:sz w:val="20"/>
          <w:szCs w:val="20"/>
          <w:lang w:eastAsia="fr-CA"/>
        </w:rPr>
        <w:t>FilAction</w:t>
      </w:r>
      <w:proofErr w:type="spellEnd"/>
      <w:r w:rsidRPr="3C21C9BD">
        <w:rPr>
          <w:sz w:val="20"/>
          <w:szCs w:val="20"/>
          <w:lang w:eastAsia="fr-CA"/>
        </w:rPr>
        <w:t>. </w:t>
      </w:r>
    </w:p>
    <w:p w14:paraId="1810C5C8" w14:textId="3264E98A" w:rsidR="009A1A7D" w:rsidRPr="006777D4" w:rsidRDefault="417F8009" w:rsidP="009502DF">
      <w:pPr>
        <w:jc w:val="both"/>
        <w:rPr>
          <w:rFonts w:ascii="Segoe UI" w:hAnsi="Segoe UI" w:cs="Segoe UI"/>
          <w:sz w:val="20"/>
          <w:szCs w:val="20"/>
          <w:lang w:eastAsia="fr-CA"/>
        </w:rPr>
      </w:pPr>
      <w:r w:rsidRPr="3C21C9BD">
        <w:rPr>
          <w:rStyle w:val="Accentuation"/>
        </w:rPr>
        <w:t xml:space="preserve">L’investissement d’impact </w:t>
      </w:r>
      <w:r w:rsidRPr="3C21C9BD">
        <w:rPr>
          <w:sz w:val="20"/>
          <w:szCs w:val="20"/>
          <w:lang w:eastAsia="fr-CA"/>
        </w:rPr>
        <w:t xml:space="preserve">(impact </w:t>
      </w:r>
      <w:proofErr w:type="spellStart"/>
      <w:r w:rsidRPr="3C21C9BD">
        <w:rPr>
          <w:sz w:val="20"/>
          <w:szCs w:val="20"/>
          <w:lang w:eastAsia="fr-CA"/>
        </w:rPr>
        <w:t>investing</w:t>
      </w:r>
      <w:proofErr w:type="spellEnd"/>
      <w:r w:rsidRPr="3C21C9BD">
        <w:rPr>
          <w:sz w:val="20"/>
          <w:szCs w:val="20"/>
          <w:lang w:eastAsia="fr-CA"/>
        </w:rPr>
        <w:t xml:space="preserve">) est une stratégie d'investissement qui vise à générer des effets sociaux ou environnementaux bénéfiques spécifiques en plus des gains financiers. Les investissements d'impact peuvent prendre la forme de nombreuses classes d'actifs et peuvent aboutir à de nombreux résultats spécifiques. Le but de l'investissement d'impact est d'utiliser l'argent et </w:t>
      </w:r>
      <w:r w:rsidR="009502DF">
        <w:rPr>
          <w:sz w:val="20"/>
          <w:szCs w:val="20"/>
          <w:lang w:eastAsia="fr-CA"/>
        </w:rPr>
        <w:br/>
      </w:r>
      <w:r w:rsidRPr="3C21C9BD">
        <w:rPr>
          <w:sz w:val="20"/>
          <w:szCs w:val="20"/>
          <w:lang w:eastAsia="fr-CA"/>
        </w:rPr>
        <w:t>le capital d'investissement pour des résultats sociaux positifs. </w:t>
      </w:r>
      <w:r w:rsidR="009A1A7D">
        <w:br/>
      </w:r>
    </w:p>
    <w:p w14:paraId="144DE9A4" w14:textId="572C5D36" w:rsidR="009A1A7D" w:rsidRPr="006777D4" w:rsidRDefault="417F8009" w:rsidP="0055687B">
      <w:pPr>
        <w:jc w:val="both"/>
        <w:rPr>
          <w:rFonts w:ascii="Segoe UI" w:hAnsi="Segoe UI" w:cs="Segoe UI"/>
          <w:sz w:val="20"/>
          <w:szCs w:val="20"/>
          <w:lang w:eastAsia="fr-CA"/>
        </w:rPr>
      </w:pPr>
      <w:r w:rsidRPr="3C21C9BD">
        <w:rPr>
          <w:rStyle w:val="Accentuation"/>
        </w:rPr>
        <w:t>L’investissement responsable (IR)</w:t>
      </w:r>
      <w:r w:rsidRPr="3C21C9BD">
        <w:rPr>
          <w:sz w:val="20"/>
          <w:szCs w:val="20"/>
          <w:lang w:eastAsia="fr-CA"/>
        </w:rPr>
        <w:t xml:space="preserve"> est une approche d'investissement qui intègre les enjeux environnementaux, sociaux et de gouvernance (ESG) dans la sélection d’investissements, afin de mieux gérer les risques et opportunités et de générer des rendements responsables </w:t>
      </w:r>
      <w:r w:rsidR="0050445E">
        <w:rPr>
          <w:sz w:val="20"/>
          <w:szCs w:val="20"/>
          <w:lang w:eastAsia="fr-CA"/>
        </w:rPr>
        <w:br/>
      </w:r>
      <w:r w:rsidRPr="3C21C9BD">
        <w:rPr>
          <w:sz w:val="20"/>
          <w:szCs w:val="20"/>
          <w:lang w:eastAsia="fr-CA"/>
        </w:rPr>
        <w:t xml:space="preserve">à long terme. Ainsi, l’IR peut </w:t>
      </w:r>
      <w:r w:rsidR="0050445E">
        <w:rPr>
          <w:sz w:val="20"/>
          <w:szCs w:val="20"/>
          <w:lang w:eastAsia="fr-CA"/>
        </w:rPr>
        <w:br/>
      </w:r>
      <w:r w:rsidRPr="3C21C9BD">
        <w:rPr>
          <w:sz w:val="20"/>
          <w:szCs w:val="20"/>
          <w:lang w:eastAsia="fr-CA"/>
        </w:rPr>
        <w:t xml:space="preserve">prendre différentes formes dont </w:t>
      </w:r>
      <w:r w:rsidR="0050445E">
        <w:rPr>
          <w:sz w:val="20"/>
          <w:szCs w:val="20"/>
          <w:lang w:eastAsia="fr-CA"/>
        </w:rPr>
        <w:br/>
      </w:r>
      <w:r w:rsidRPr="3C21C9BD">
        <w:rPr>
          <w:sz w:val="20"/>
          <w:szCs w:val="20"/>
          <w:lang w:eastAsia="fr-CA"/>
        </w:rPr>
        <w:t xml:space="preserve">les investissements thématiques et </w:t>
      </w:r>
      <w:r w:rsidR="0050445E">
        <w:rPr>
          <w:sz w:val="20"/>
          <w:szCs w:val="20"/>
          <w:lang w:eastAsia="fr-CA"/>
        </w:rPr>
        <w:br/>
      </w:r>
      <w:r w:rsidRPr="3C21C9BD">
        <w:rPr>
          <w:sz w:val="20"/>
          <w:szCs w:val="20"/>
          <w:lang w:eastAsia="fr-CA"/>
        </w:rPr>
        <w:t>les investissements d’impact. </w:t>
      </w:r>
      <w:r w:rsidR="009A1A7D">
        <w:br/>
      </w:r>
    </w:p>
    <w:p w14:paraId="36AC4F31" w14:textId="74F527EB" w:rsidR="00F16E9E" w:rsidRPr="00601BD6" w:rsidRDefault="417F8009" w:rsidP="0055687B">
      <w:pPr>
        <w:jc w:val="both"/>
        <w:rPr>
          <w:sz w:val="20"/>
          <w:szCs w:val="20"/>
          <w:lang w:eastAsia="fr-CA"/>
        </w:rPr>
        <w:sectPr w:rsidR="00F16E9E" w:rsidRPr="00601BD6" w:rsidSect="00A92BD2">
          <w:type w:val="continuous"/>
          <w:pgSz w:w="12240" w:h="15840"/>
          <w:pgMar w:top="2268" w:right="1797" w:bottom="1440" w:left="1797" w:header="709" w:footer="709" w:gutter="0"/>
          <w:cols w:num="2" w:space="708"/>
          <w:titlePg/>
          <w:docGrid w:linePitch="360"/>
        </w:sectPr>
      </w:pPr>
      <w:r w:rsidRPr="3C21C9BD">
        <w:rPr>
          <w:rStyle w:val="Accentuation"/>
        </w:rPr>
        <w:t>L</w:t>
      </w:r>
      <w:r w:rsidR="002549EF">
        <w:rPr>
          <w:rStyle w:val="Accentuation"/>
        </w:rPr>
        <w:t xml:space="preserve">’expression </w:t>
      </w:r>
      <w:r w:rsidRPr="3C21C9BD">
        <w:rPr>
          <w:rStyle w:val="Accentuation"/>
        </w:rPr>
        <w:t>investissement solidaire</w:t>
      </w:r>
      <w:r w:rsidRPr="3C21C9BD">
        <w:rPr>
          <w:sz w:val="20"/>
          <w:szCs w:val="20"/>
          <w:lang w:eastAsia="fr-CA"/>
        </w:rPr>
        <w:t xml:space="preserve"> </w:t>
      </w:r>
      <w:r w:rsidR="002549EF">
        <w:rPr>
          <w:sz w:val="20"/>
          <w:szCs w:val="20"/>
          <w:lang w:eastAsia="fr-CA"/>
        </w:rPr>
        <w:t>à la Fondation Béati on se réfère au financement solidaire</w:t>
      </w:r>
      <w:r w:rsidRPr="3C21C9BD">
        <w:rPr>
          <w:sz w:val="20"/>
          <w:szCs w:val="20"/>
          <w:lang w:eastAsia="fr-CA"/>
        </w:rPr>
        <w:t>.</w:t>
      </w:r>
    </w:p>
    <w:p w14:paraId="50DB3E26" w14:textId="62043D20" w:rsidR="009A1A7D" w:rsidRPr="006777D4" w:rsidRDefault="009A1A7D" w:rsidP="0055687B">
      <w:pPr>
        <w:jc w:val="both"/>
        <w:rPr>
          <w:rFonts w:ascii="Segoe UI" w:hAnsi="Segoe UI" w:cs="Segoe UI"/>
          <w:sz w:val="20"/>
          <w:szCs w:val="20"/>
          <w:lang w:eastAsia="fr-CA"/>
        </w:rPr>
      </w:pPr>
    </w:p>
    <w:p w14:paraId="17280BED" w14:textId="2E0AF071" w:rsidR="3C21C9BD" w:rsidRPr="006C07D2" w:rsidRDefault="417F8009" w:rsidP="006C07D2">
      <w:pPr>
        <w:spacing w:after="0" w:line="240" w:lineRule="auto"/>
        <w:jc w:val="both"/>
        <w:rPr>
          <w:rFonts w:eastAsia="Times New Roman" w:cs="Segoe UI"/>
          <w:sz w:val="20"/>
          <w:szCs w:val="20"/>
          <w:lang w:eastAsia="fr-CA"/>
        </w:rPr>
      </w:pPr>
      <w:r w:rsidRPr="3C21C9BD">
        <w:rPr>
          <w:sz w:val="20"/>
          <w:szCs w:val="20"/>
          <w:lang w:eastAsia="fr-CA"/>
        </w:rPr>
        <w:t xml:space="preserve">Pour la Fondation Béati, l’ensemble de ses investissements, autant sur les marchés financiers que dans le champ de l’économie sociale et solidaire, devrait </w:t>
      </w:r>
      <w:r w:rsidR="003E0386">
        <w:rPr>
          <w:sz w:val="20"/>
          <w:szCs w:val="20"/>
          <w:lang w:eastAsia="fr-CA"/>
        </w:rPr>
        <w:t>ê</w:t>
      </w:r>
      <w:r w:rsidRPr="3C21C9BD">
        <w:rPr>
          <w:sz w:val="20"/>
          <w:szCs w:val="20"/>
          <w:lang w:eastAsia="fr-CA"/>
        </w:rPr>
        <w:t>t</w:t>
      </w:r>
      <w:r w:rsidR="003E0386">
        <w:rPr>
          <w:sz w:val="20"/>
          <w:szCs w:val="20"/>
          <w:lang w:eastAsia="fr-CA"/>
        </w:rPr>
        <w:t>re</w:t>
      </w:r>
      <w:r w:rsidRPr="3C21C9BD">
        <w:rPr>
          <w:sz w:val="20"/>
          <w:szCs w:val="20"/>
          <w:lang w:eastAsia="fr-CA"/>
        </w:rPr>
        <w:t xml:space="preserve"> réalisé avec l’objectif d’avoir un impact autant sur les enjeux sociaux, qu’environnementaux. </w:t>
      </w:r>
    </w:p>
    <w:p w14:paraId="02EA2674" w14:textId="230F454C" w:rsidR="3C21C9BD" w:rsidRDefault="3C21C9BD" w:rsidP="3C21C9BD">
      <w:pPr>
        <w:spacing w:after="0" w:line="240" w:lineRule="auto"/>
        <w:jc w:val="both"/>
        <w:rPr>
          <w:sz w:val="20"/>
          <w:szCs w:val="20"/>
          <w:lang w:eastAsia="fr-CA"/>
        </w:rPr>
      </w:pPr>
    </w:p>
    <w:p w14:paraId="5BEAD696" w14:textId="245E5DA6" w:rsidR="009A1A7D" w:rsidRPr="009A1A7D" w:rsidRDefault="417F8009" w:rsidP="0014708B">
      <w:pPr>
        <w:pStyle w:val="Titre2"/>
        <w:spacing w:line="240" w:lineRule="auto"/>
        <w:textAlignment w:val="baseline"/>
        <w:rPr>
          <w:rFonts w:eastAsia="Times New Roman" w:cs="Segoe UI"/>
          <w:sz w:val="20"/>
          <w:szCs w:val="20"/>
          <w:lang w:eastAsia="fr-CA"/>
        </w:rPr>
      </w:pPr>
      <w:bookmarkStart w:id="7" w:name="_Toc109811131"/>
      <w:r w:rsidRPr="3C21C9BD">
        <w:rPr>
          <w:rFonts w:eastAsia="Times New Roman"/>
          <w:lang w:eastAsia="fr-CA"/>
        </w:rPr>
        <w:lastRenderedPageBreak/>
        <w:t>Philosophie de placement</w:t>
      </w:r>
      <w:bookmarkEnd w:id="7"/>
      <w:r w:rsidRPr="3C21C9BD">
        <w:rPr>
          <w:rFonts w:eastAsia="Times New Roman"/>
          <w:lang w:eastAsia="fr-CA"/>
        </w:rPr>
        <w:t> </w:t>
      </w:r>
    </w:p>
    <w:p w14:paraId="5B37261C" w14:textId="77777777" w:rsidR="009A1A7D"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La Fondation Béati évalue qu’investir ses actifs de façon socialement responsable est une manière supplémentaire d’actualiser sa mission.   </w:t>
      </w:r>
    </w:p>
    <w:p w14:paraId="666E0676" w14:textId="77777777" w:rsidR="00E31F2E" w:rsidRDefault="00E31F2E" w:rsidP="0055687B">
      <w:pPr>
        <w:spacing w:after="0" w:line="240" w:lineRule="auto"/>
        <w:jc w:val="both"/>
        <w:textAlignment w:val="baseline"/>
        <w:rPr>
          <w:rFonts w:eastAsia="Times New Roman" w:cs="Times New Roman"/>
          <w:sz w:val="20"/>
          <w:szCs w:val="20"/>
          <w:lang w:eastAsia="fr-CA"/>
        </w:rPr>
      </w:pPr>
    </w:p>
    <w:p w14:paraId="0D6AB93B" w14:textId="77777777" w:rsidR="002A4F9C" w:rsidRPr="009A1A7D" w:rsidRDefault="002A4F9C" w:rsidP="0055687B">
      <w:pPr>
        <w:spacing w:after="0" w:line="240" w:lineRule="auto"/>
        <w:jc w:val="both"/>
        <w:textAlignment w:val="baseline"/>
        <w:rPr>
          <w:rFonts w:eastAsia="Times New Roman" w:cs="Segoe UI"/>
          <w:sz w:val="20"/>
          <w:szCs w:val="20"/>
          <w:lang w:eastAsia="fr-CA"/>
        </w:rPr>
      </w:pPr>
    </w:p>
    <w:p w14:paraId="5ECE2C1E" w14:textId="40202157" w:rsidR="008921F5" w:rsidRPr="00036C86"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09"/>
        <w:gridCol w:w="5527"/>
      </w:tblGrid>
      <w:tr w:rsidR="003F2E24" w14:paraId="27629760" w14:textId="77777777" w:rsidTr="0094549B">
        <w:tc>
          <w:tcPr>
            <w:tcW w:w="2410" w:type="dxa"/>
            <w:vMerge w:val="restart"/>
            <w:shd w:val="clear" w:color="auto" w:fill="FBBA00" w:themeFill="accent2"/>
            <w:vAlign w:val="center"/>
          </w:tcPr>
          <w:p w14:paraId="5C013A52" w14:textId="5A8C3523" w:rsidR="002C2C48" w:rsidRPr="000941BE" w:rsidRDefault="008E605F" w:rsidP="00E31F2E">
            <w:pPr>
              <w:spacing w:before="60" w:after="60"/>
              <w:ind w:left="113" w:right="113"/>
              <w:textAlignment w:val="baseline"/>
              <w:rPr>
                <w:rFonts w:eastAsia="Times New Roman" w:cs="Times New Roman"/>
                <w:sz w:val="18"/>
                <w:szCs w:val="18"/>
                <w:lang w:eastAsia="fr-CA"/>
              </w:rPr>
            </w:pPr>
            <w:r w:rsidRPr="000941BE">
              <w:rPr>
                <w:rFonts w:eastAsia="Times New Roman" w:cs="Times New Roman"/>
                <w:sz w:val="18"/>
                <w:szCs w:val="18"/>
                <w:lang w:eastAsia="fr-CA"/>
              </w:rPr>
              <w:t xml:space="preserve">La Fondation Béati croit qu’investir ses actifs dans des organisations qui adopte des pratiques socialement responsables est une stratégie gagnante afin </w:t>
            </w:r>
          </w:p>
        </w:tc>
        <w:tc>
          <w:tcPr>
            <w:tcW w:w="709" w:type="dxa"/>
            <w:shd w:val="clear" w:color="auto" w:fill="auto"/>
            <w:vAlign w:val="center"/>
          </w:tcPr>
          <w:p w14:paraId="1BC27561" w14:textId="49EE74BC" w:rsidR="001877AD" w:rsidRPr="000941BE" w:rsidRDefault="001A00F9" w:rsidP="00E31F2E">
            <w:pPr>
              <w:pStyle w:val="Titre1"/>
              <w:spacing w:before="60" w:after="60"/>
              <w:jc w:val="center"/>
              <w:rPr>
                <w:sz w:val="40"/>
                <w:szCs w:val="40"/>
                <w:lang w:eastAsia="fr-CA"/>
              </w:rPr>
            </w:pPr>
            <w:bookmarkStart w:id="8" w:name="_Toc108526583"/>
            <w:bookmarkStart w:id="9" w:name="_Toc109811132"/>
            <w:r w:rsidRPr="000941BE">
              <w:rPr>
                <w:sz w:val="40"/>
                <w:szCs w:val="40"/>
                <w:lang w:eastAsia="fr-CA"/>
              </w:rPr>
              <w:t>1</w:t>
            </w:r>
            <w:r w:rsidR="00E71FB1">
              <w:rPr>
                <w:sz w:val="40"/>
                <w:szCs w:val="40"/>
                <w:lang w:eastAsia="fr-CA"/>
              </w:rPr>
              <w:t>|</w:t>
            </w:r>
            <w:bookmarkEnd w:id="8"/>
            <w:bookmarkEnd w:id="9"/>
          </w:p>
        </w:tc>
        <w:tc>
          <w:tcPr>
            <w:tcW w:w="5527" w:type="dxa"/>
            <w:shd w:val="clear" w:color="auto" w:fill="auto"/>
            <w:vAlign w:val="center"/>
          </w:tcPr>
          <w:p w14:paraId="0E1DC6DC" w14:textId="565BBBC6" w:rsidR="001877AD" w:rsidRPr="000941BE" w:rsidRDefault="001A00F9" w:rsidP="00E31F2E">
            <w:pPr>
              <w:spacing w:before="60" w:after="60"/>
              <w:textAlignment w:val="baseline"/>
              <w:rPr>
                <w:rFonts w:eastAsia="Times New Roman" w:cs="Segoe UI"/>
                <w:sz w:val="18"/>
                <w:szCs w:val="18"/>
                <w:lang w:eastAsia="fr-CA"/>
              </w:rPr>
            </w:pPr>
            <w:r w:rsidRPr="000941BE">
              <w:rPr>
                <w:rFonts w:eastAsia="Times New Roman" w:cs="Segoe UI"/>
                <w:sz w:val="18"/>
                <w:szCs w:val="18"/>
                <w:lang w:eastAsia="fr-CA"/>
              </w:rPr>
              <w:t xml:space="preserve">De </w:t>
            </w:r>
            <w:r w:rsidR="00C66356" w:rsidRPr="000941BE">
              <w:rPr>
                <w:rFonts w:eastAsia="Times New Roman" w:cs="Segoe UI"/>
                <w:sz w:val="18"/>
                <w:szCs w:val="18"/>
                <w:lang w:eastAsia="fr-CA"/>
              </w:rPr>
              <w:t>préserver à long terme son capital</w:t>
            </w:r>
          </w:p>
        </w:tc>
      </w:tr>
      <w:tr w:rsidR="003F2E24" w14:paraId="00F7751F" w14:textId="77777777" w:rsidTr="0094549B">
        <w:tc>
          <w:tcPr>
            <w:tcW w:w="2410" w:type="dxa"/>
            <w:vMerge/>
            <w:shd w:val="clear" w:color="auto" w:fill="FBBA00" w:themeFill="accent2"/>
          </w:tcPr>
          <w:p w14:paraId="2B839D42" w14:textId="77777777" w:rsidR="002C2C48" w:rsidRPr="002C2C48" w:rsidRDefault="002C2C48" w:rsidP="00E31F2E">
            <w:pPr>
              <w:pStyle w:val="Titre1"/>
              <w:spacing w:before="60" w:after="60"/>
              <w:jc w:val="center"/>
              <w:rPr>
                <w:sz w:val="40"/>
                <w:szCs w:val="40"/>
                <w:lang w:eastAsia="fr-CA"/>
              </w:rPr>
            </w:pPr>
          </w:p>
        </w:tc>
        <w:tc>
          <w:tcPr>
            <w:tcW w:w="709" w:type="dxa"/>
            <w:shd w:val="clear" w:color="auto" w:fill="auto"/>
            <w:vAlign w:val="center"/>
          </w:tcPr>
          <w:p w14:paraId="0C561339" w14:textId="75CBEE58" w:rsidR="001877AD" w:rsidRPr="000941BE" w:rsidRDefault="001A00F9" w:rsidP="00E31F2E">
            <w:pPr>
              <w:pStyle w:val="Titre1"/>
              <w:spacing w:before="60" w:after="60"/>
              <w:jc w:val="center"/>
              <w:rPr>
                <w:sz w:val="40"/>
                <w:szCs w:val="40"/>
                <w:lang w:eastAsia="fr-CA"/>
              </w:rPr>
            </w:pPr>
            <w:bookmarkStart w:id="10" w:name="_Toc108526584"/>
            <w:bookmarkStart w:id="11" w:name="_Toc109811133"/>
            <w:r w:rsidRPr="000941BE">
              <w:rPr>
                <w:sz w:val="40"/>
                <w:szCs w:val="40"/>
                <w:lang w:eastAsia="fr-CA"/>
              </w:rPr>
              <w:t>2</w:t>
            </w:r>
            <w:r w:rsidR="00E71FB1">
              <w:rPr>
                <w:sz w:val="40"/>
                <w:szCs w:val="40"/>
                <w:lang w:eastAsia="fr-CA"/>
              </w:rPr>
              <w:t>|</w:t>
            </w:r>
            <w:bookmarkEnd w:id="10"/>
            <w:bookmarkEnd w:id="11"/>
          </w:p>
        </w:tc>
        <w:tc>
          <w:tcPr>
            <w:tcW w:w="5527" w:type="dxa"/>
            <w:shd w:val="clear" w:color="auto" w:fill="auto"/>
            <w:vAlign w:val="center"/>
          </w:tcPr>
          <w:p w14:paraId="5D2C20E9" w14:textId="3DDED744" w:rsidR="001877AD" w:rsidRPr="000941BE" w:rsidRDefault="003C3F4D" w:rsidP="00E31F2E">
            <w:pPr>
              <w:spacing w:before="60" w:after="60"/>
              <w:textAlignment w:val="baseline"/>
              <w:rPr>
                <w:rFonts w:eastAsia="Times New Roman" w:cs="Segoe UI"/>
                <w:sz w:val="18"/>
                <w:szCs w:val="18"/>
                <w:lang w:eastAsia="fr-CA"/>
              </w:rPr>
            </w:pPr>
            <w:r w:rsidRPr="000941BE">
              <w:rPr>
                <w:rFonts w:eastAsia="Times New Roman" w:cs="Segoe UI"/>
                <w:sz w:val="18"/>
                <w:szCs w:val="18"/>
                <w:lang w:eastAsia="fr-CA"/>
              </w:rPr>
              <w:t>D’améliorer ses rendements financiers</w:t>
            </w:r>
          </w:p>
        </w:tc>
      </w:tr>
      <w:tr w:rsidR="003F2E24" w14:paraId="1FE4AA8A" w14:textId="77777777" w:rsidTr="0094549B">
        <w:tc>
          <w:tcPr>
            <w:tcW w:w="2410" w:type="dxa"/>
            <w:vMerge/>
            <w:shd w:val="clear" w:color="auto" w:fill="FBBA00" w:themeFill="accent2"/>
          </w:tcPr>
          <w:p w14:paraId="056C4F74" w14:textId="77777777" w:rsidR="002C2C48" w:rsidRPr="002C2C48" w:rsidRDefault="002C2C48" w:rsidP="00E31F2E">
            <w:pPr>
              <w:pStyle w:val="Titre1"/>
              <w:spacing w:before="60" w:after="60"/>
              <w:jc w:val="center"/>
              <w:rPr>
                <w:sz w:val="40"/>
                <w:szCs w:val="40"/>
                <w:lang w:eastAsia="fr-CA"/>
              </w:rPr>
            </w:pPr>
          </w:p>
        </w:tc>
        <w:tc>
          <w:tcPr>
            <w:tcW w:w="709" w:type="dxa"/>
            <w:shd w:val="clear" w:color="auto" w:fill="auto"/>
            <w:vAlign w:val="center"/>
          </w:tcPr>
          <w:p w14:paraId="3054DE02" w14:textId="075C927C" w:rsidR="001877AD" w:rsidRPr="000941BE" w:rsidRDefault="001A00F9" w:rsidP="00E31F2E">
            <w:pPr>
              <w:pStyle w:val="Titre1"/>
              <w:spacing w:before="60" w:after="60"/>
              <w:jc w:val="center"/>
              <w:rPr>
                <w:sz w:val="40"/>
                <w:szCs w:val="40"/>
                <w:lang w:eastAsia="fr-CA"/>
              </w:rPr>
            </w:pPr>
            <w:bookmarkStart w:id="12" w:name="_Toc108526585"/>
            <w:bookmarkStart w:id="13" w:name="_Toc109811134"/>
            <w:r w:rsidRPr="000941BE">
              <w:rPr>
                <w:sz w:val="40"/>
                <w:szCs w:val="40"/>
                <w:lang w:eastAsia="fr-CA"/>
              </w:rPr>
              <w:t>3</w:t>
            </w:r>
            <w:r w:rsidR="00E71FB1">
              <w:rPr>
                <w:sz w:val="40"/>
                <w:szCs w:val="40"/>
                <w:lang w:eastAsia="fr-CA"/>
              </w:rPr>
              <w:t>|</w:t>
            </w:r>
            <w:bookmarkEnd w:id="12"/>
            <w:bookmarkEnd w:id="13"/>
          </w:p>
        </w:tc>
        <w:tc>
          <w:tcPr>
            <w:tcW w:w="5527" w:type="dxa"/>
            <w:shd w:val="clear" w:color="auto" w:fill="auto"/>
            <w:vAlign w:val="center"/>
          </w:tcPr>
          <w:p w14:paraId="42D5D1F6" w14:textId="379606F7" w:rsidR="001877AD" w:rsidRPr="000941BE" w:rsidRDefault="003C3F4D" w:rsidP="00E31F2E">
            <w:pPr>
              <w:spacing w:before="60" w:after="60"/>
              <w:textAlignment w:val="baseline"/>
              <w:rPr>
                <w:rFonts w:eastAsia="Times New Roman" w:cs="Segoe UI"/>
                <w:sz w:val="18"/>
                <w:szCs w:val="18"/>
                <w:lang w:eastAsia="fr-CA"/>
              </w:rPr>
            </w:pPr>
            <w:r w:rsidRPr="000941BE">
              <w:rPr>
                <w:rFonts w:eastAsia="Times New Roman" w:cs="Segoe UI"/>
                <w:sz w:val="18"/>
                <w:szCs w:val="18"/>
                <w:lang w:eastAsia="fr-CA"/>
              </w:rPr>
              <w:t>D’influencer positivement la condui</w:t>
            </w:r>
            <w:r w:rsidR="00CA594D" w:rsidRPr="000941BE">
              <w:rPr>
                <w:rFonts w:eastAsia="Times New Roman" w:cs="Segoe UI"/>
                <w:sz w:val="18"/>
                <w:szCs w:val="18"/>
                <w:lang w:eastAsia="fr-CA"/>
              </w:rPr>
              <w:t>t</w:t>
            </w:r>
            <w:r w:rsidRPr="000941BE">
              <w:rPr>
                <w:rFonts w:eastAsia="Times New Roman" w:cs="Segoe UI"/>
                <w:sz w:val="18"/>
                <w:szCs w:val="18"/>
                <w:lang w:eastAsia="fr-CA"/>
              </w:rPr>
              <w:t>e d’une entreprise, améliorer les re</w:t>
            </w:r>
            <w:r w:rsidR="00670B21" w:rsidRPr="000941BE">
              <w:rPr>
                <w:rFonts w:eastAsia="Times New Roman" w:cs="Segoe UI"/>
                <w:sz w:val="18"/>
                <w:szCs w:val="18"/>
                <w:lang w:eastAsia="fr-CA"/>
              </w:rPr>
              <w:t xml:space="preserve">lations </w:t>
            </w:r>
            <w:r w:rsidR="00CA594D" w:rsidRPr="000941BE">
              <w:rPr>
                <w:rFonts w:eastAsia="Times New Roman" w:cs="Segoe UI"/>
                <w:sz w:val="18"/>
                <w:szCs w:val="18"/>
                <w:lang w:eastAsia="fr-CA"/>
              </w:rPr>
              <w:t>avec les parties prenantes et, au bout du compte, améliorer l’économie dans son ensemble</w:t>
            </w:r>
          </w:p>
        </w:tc>
      </w:tr>
      <w:tr w:rsidR="003F2E24" w14:paraId="092A1CD4" w14:textId="77777777" w:rsidTr="00C50776">
        <w:trPr>
          <w:trHeight w:val="1046"/>
        </w:trPr>
        <w:tc>
          <w:tcPr>
            <w:tcW w:w="2410" w:type="dxa"/>
            <w:vMerge/>
            <w:shd w:val="clear" w:color="auto" w:fill="FBBA00" w:themeFill="accent2"/>
          </w:tcPr>
          <w:p w14:paraId="36F519F8" w14:textId="77777777" w:rsidR="002C2C48" w:rsidRPr="002C2C48" w:rsidRDefault="002C2C48" w:rsidP="00E31F2E">
            <w:pPr>
              <w:pStyle w:val="Titre1"/>
              <w:spacing w:before="60" w:after="60"/>
              <w:jc w:val="center"/>
              <w:rPr>
                <w:sz w:val="40"/>
                <w:szCs w:val="40"/>
                <w:lang w:eastAsia="fr-CA"/>
              </w:rPr>
            </w:pPr>
          </w:p>
        </w:tc>
        <w:tc>
          <w:tcPr>
            <w:tcW w:w="709" w:type="dxa"/>
            <w:shd w:val="clear" w:color="auto" w:fill="auto"/>
            <w:vAlign w:val="center"/>
          </w:tcPr>
          <w:p w14:paraId="226F3BF6" w14:textId="56FCAFE7" w:rsidR="001877AD" w:rsidRPr="000941BE" w:rsidRDefault="001A00F9" w:rsidP="00E31F2E">
            <w:pPr>
              <w:pStyle w:val="Titre1"/>
              <w:spacing w:before="60" w:after="60"/>
              <w:jc w:val="center"/>
              <w:rPr>
                <w:sz w:val="40"/>
                <w:szCs w:val="40"/>
                <w:lang w:eastAsia="fr-CA"/>
              </w:rPr>
            </w:pPr>
            <w:bookmarkStart w:id="14" w:name="_Toc108526586"/>
            <w:bookmarkStart w:id="15" w:name="_Toc109811135"/>
            <w:r w:rsidRPr="000941BE">
              <w:rPr>
                <w:sz w:val="40"/>
                <w:szCs w:val="40"/>
                <w:lang w:eastAsia="fr-CA"/>
              </w:rPr>
              <w:t>4</w:t>
            </w:r>
            <w:r w:rsidR="00E71FB1">
              <w:rPr>
                <w:sz w:val="40"/>
                <w:szCs w:val="40"/>
                <w:lang w:eastAsia="fr-CA"/>
              </w:rPr>
              <w:t>|</w:t>
            </w:r>
            <w:bookmarkEnd w:id="14"/>
            <w:bookmarkEnd w:id="15"/>
          </w:p>
        </w:tc>
        <w:tc>
          <w:tcPr>
            <w:tcW w:w="5527" w:type="dxa"/>
            <w:shd w:val="clear" w:color="auto" w:fill="auto"/>
            <w:vAlign w:val="center"/>
          </w:tcPr>
          <w:p w14:paraId="205C1F51" w14:textId="3A4681E7" w:rsidR="001877AD" w:rsidRPr="000941BE" w:rsidRDefault="00CA594D" w:rsidP="00E31F2E">
            <w:pPr>
              <w:spacing w:before="60" w:after="60"/>
              <w:textAlignment w:val="baseline"/>
              <w:rPr>
                <w:rFonts w:eastAsia="Times New Roman" w:cs="Segoe UI"/>
                <w:sz w:val="18"/>
                <w:szCs w:val="18"/>
                <w:lang w:eastAsia="fr-CA"/>
              </w:rPr>
            </w:pPr>
            <w:r w:rsidRPr="000941BE">
              <w:rPr>
                <w:rFonts w:eastAsia="Times New Roman" w:cs="Segoe UI"/>
                <w:sz w:val="18"/>
                <w:szCs w:val="18"/>
                <w:lang w:eastAsia="fr-CA"/>
              </w:rPr>
              <w:t>De renforcer ses actions philanthropiques en faveur d’un développement d’une société plus juste et solidaire</w:t>
            </w:r>
          </w:p>
        </w:tc>
      </w:tr>
    </w:tbl>
    <w:p w14:paraId="110128F8" w14:textId="77777777" w:rsidR="006C264B" w:rsidRDefault="006C264B" w:rsidP="0055687B">
      <w:pPr>
        <w:spacing w:after="0" w:line="240" w:lineRule="auto"/>
        <w:jc w:val="both"/>
        <w:textAlignment w:val="baseline"/>
        <w:rPr>
          <w:rFonts w:eastAsia="Times New Roman" w:cs="Times New Roman"/>
          <w:sz w:val="20"/>
          <w:szCs w:val="20"/>
          <w:lang w:eastAsia="fr-CA"/>
        </w:rPr>
      </w:pPr>
    </w:p>
    <w:p w14:paraId="27E0CA98" w14:textId="77777777" w:rsidR="007403AD" w:rsidRPr="009A1A7D" w:rsidRDefault="007403AD" w:rsidP="0055687B">
      <w:pPr>
        <w:spacing w:after="0" w:line="240" w:lineRule="auto"/>
        <w:jc w:val="both"/>
        <w:textAlignment w:val="baseline"/>
        <w:rPr>
          <w:rFonts w:eastAsia="Times New Roman" w:cs="Segoe UI"/>
          <w:sz w:val="20"/>
          <w:szCs w:val="20"/>
          <w:lang w:eastAsia="fr-CA"/>
        </w:rPr>
      </w:pPr>
    </w:p>
    <w:p w14:paraId="598CD547" w14:textId="77777777" w:rsidR="002F7CBA" w:rsidRDefault="002F7CBA" w:rsidP="0055687B">
      <w:pPr>
        <w:spacing w:after="0" w:line="240" w:lineRule="auto"/>
        <w:jc w:val="both"/>
        <w:textAlignment w:val="baseline"/>
        <w:rPr>
          <w:rFonts w:eastAsia="Times New Roman" w:cs="Times New Roman"/>
          <w:sz w:val="20"/>
          <w:szCs w:val="20"/>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09"/>
        <w:gridCol w:w="5527"/>
      </w:tblGrid>
      <w:tr w:rsidR="002F7CBA" w:rsidRPr="0081691F" w14:paraId="5BA85AD6" w14:textId="77777777" w:rsidTr="00677713">
        <w:tc>
          <w:tcPr>
            <w:tcW w:w="2410" w:type="dxa"/>
            <w:vMerge w:val="restart"/>
            <w:shd w:val="clear" w:color="auto" w:fill="FCD486" w:themeFill="accent6"/>
            <w:vAlign w:val="center"/>
          </w:tcPr>
          <w:p w14:paraId="225BEF42" w14:textId="5EF4BCDD" w:rsidR="002F7CBA" w:rsidRPr="0081691F" w:rsidRDefault="002F7CBA" w:rsidP="00E31F2E">
            <w:pPr>
              <w:spacing w:before="60" w:after="60"/>
              <w:ind w:left="113" w:right="113"/>
              <w:textAlignment w:val="baseline"/>
              <w:rPr>
                <w:rFonts w:eastAsia="Times New Roman" w:cs="Times New Roman"/>
                <w:sz w:val="18"/>
                <w:szCs w:val="18"/>
                <w:lang w:eastAsia="fr-CA"/>
              </w:rPr>
            </w:pPr>
            <w:r w:rsidRPr="000941BE">
              <w:rPr>
                <w:rFonts w:eastAsia="Times New Roman" w:cs="Times New Roman"/>
                <w:sz w:val="18"/>
                <w:szCs w:val="18"/>
                <w:lang w:eastAsia="fr-CA"/>
              </w:rPr>
              <w:t>La Fondation Béati croit essentiel, pour s’assurer d’atteindre ses objectifs, de jumeler </w:t>
            </w:r>
          </w:p>
        </w:tc>
        <w:tc>
          <w:tcPr>
            <w:tcW w:w="709" w:type="dxa"/>
            <w:shd w:val="clear" w:color="auto" w:fill="auto"/>
            <w:vAlign w:val="center"/>
          </w:tcPr>
          <w:p w14:paraId="3BF67D09" w14:textId="77777777" w:rsidR="002F7CBA" w:rsidRPr="0081691F" w:rsidRDefault="002F7CBA" w:rsidP="00E31F2E">
            <w:pPr>
              <w:pStyle w:val="Titre1"/>
              <w:spacing w:before="60" w:after="60"/>
              <w:jc w:val="center"/>
              <w:rPr>
                <w:sz w:val="40"/>
                <w:szCs w:val="40"/>
                <w:lang w:eastAsia="fr-CA"/>
              </w:rPr>
            </w:pPr>
            <w:bookmarkStart w:id="16" w:name="_Toc108526587"/>
            <w:bookmarkStart w:id="17" w:name="_Toc109811136"/>
            <w:r w:rsidRPr="0081691F">
              <w:rPr>
                <w:sz w:val="40"/>
                <w:szCs w:val="40"/>
                <w:lang w:eastAsia="fr-CA"/>
              </w:rPr>
              <w:t>1</w:t>
            </w:r>
            <w:r>
              <w:rPr>
                <w:sz w:val="40"/>
                <w:szCs w:val="40"/>
                <w:lang w:eastAsia="fr-CA"/>
              </w:rPr>
              <w:t>|</w:t>
            </w:r>
            <w:bookmarkEnd w:id="16"/>
            <w:bookmarkEnd w:id="17"/>
          </w:p>
        </w:tc>
        <w:tc>
          <w:tcPr>
            <w:tcW w:w="5527" w:type="dxa"/>
            <w:shd w:val="clear" w:color="auto" w:fill="auto"/>
            <w:vAlign w:val="center"/>
          </w:tcPr>
          <w:p w14:paraId="7A2795BD" w14:textId="655D14AA" w:rsidR="002F7CBA" w:rsidRPr="002F7CBA" w:rsidRDefault="002F7CBA" w:rsidP="00E31F2E">
            <w:pPr>
              <w:spacing w:before="60" w:after="60"/>
              <w:textAlignment w:val="baseline"/>
              <w:rPr>
                <w:rFonts w:eastAsia="Times New Roman" w:cs="Times New Roman"/>
                <w:sz w:val="18"/>
                <w:szCs w:val="18"/>
                <w:lang w:eastAsia="fr-CA"/>
              </w:rPr>
            </w:pPr>
            <w:r w:rsidRPr="000941BE">
              <w:rPr>
                <w:rFonts w:eastAsia="Times New Roman" w:cs="Times New Roman"/>
                <w:sz w:val="18"/>
                <w:szCs w:val="18"/>
                <w:lang w:eastAsia="fr-CA"/>
              </w:rPr>
              <w:t>Des pratiques d’investissement qui intègre des indicateurs ESG et de durabilité dans l'analyse financière traditionnelle</w:t>
            </w:r>
          </w:p>
        </w:tc>
      </w:tr>
      <w:tr w:rsidR="002F7CBA" w:rsidRPr="0081691F" w14:paraId="3B0C2415" w14:textId="77777777" w:rsidTr="00677713">
        <w:tc>
          <w:tcPr>
            <w:tcW w:w="2410" w:type="dxa"/>
            <w:vMerge/>
            <w:shd w:val="clear" w:color="auto" w:fill="FCD486" w:themeFill="accent6"/>
          </w:tcPr>
          <w:p w14:paraId="64B1A23A" w14:textId="77777777" w:rsidR="002F7CBA" w:rsidRPr="002C2C48" w:rsidRDefault="002F7CBA" w:rsidP="00E31F2E">
            <w:pPr>
              <w:pStyle w:val="Titre1"/>
              <w:spacing w:before="60" w:after="60"/>
              <w:jc w:val="center"/>
              <w:rPr>
                <w:sz w:val="40"/>
                <w:szCs w:val="40"/>
                <w:lang w:eastAsia="fr-CA"/>
              </w:rPr>
            </w:pPr>
          </w:p>
        </w:tc>
        <w:tc>
          <w:tcPr>
            <w:tcW w:w="709" w:type="dxa"/>
            <w:shd w:val="clear" w:color="auto" w:fill="auto"/>
            <w:vAlign w:val="center"/>
          </w:tcPr>
          <w:p w14:paraId="0DA966C9" w14:textId="77777777" w:rsidR="002F7CBA" w:rsidRPr="0081691F" w:rsidRDefault="002F7CBA" w:rsidP="00E31F2E">
            <w:pPr>
              <w:pStyle w:val="Titre1"/>
              <w:spacing w:before="60" w:after="60"/>
              <w:jc w:val="center"/>
              <w:rPr>
                <w:sz w:val="40"/>
                <w:szCs w:val="40"/>
                <w:lang w:eastAsia="fr-CA"/>
              </w:rPr>
            </w:pPr>
            <w:bookmarkStart w:id="18" w:name="_Toc108526588"/>
            <w:bookmarkStart w:id="19" w:name="_Toc109811137"/>
            <w:r w:rsidRPr="0081691F">
              <w:rPr>
                <w:sz w:val="40"/>
                <w:szCs w:val="40"/>
                <w:lang w:eastAsia="fr-CA"/>
              </w:rPr>
              <w:t>2</w:t>
            </w:r>
            <w:r>
              <w:rPr>
                <w:sz w:val="40"/>
                <w:szCs w:val="40"/>
                <w:lang w:eastAsia="fr-CA"/>
              </w:rPr>
              <w:t>|</w:t>
            </w:r>
            <w:bookmarkEnd w:id="18"/>
            <w:bookmarkEnd w:id="19"/>
          </w:p>
        </w:tc>
        <w:tc>
          <w:tcPr>
            <w:tcW w:w="5527" w:type="dxa"/>
            <w:shd w:val="clear" w:color="auto" w:fill="auto"/>
            <w:vAlign w:val="center"/>
          </w:tcPr>
          <w:p w14:paraId="2E78E54A" w14:textId="77777777" w:rsidR="002F7CBA" w:rsidRDefault="002F7CBA" w:rsidP="00E31F2E">
            <w:pPr>
              <w:spacing w:before="60" w:after="60"/>
              <w:textAlignment w:val="baseline"/>
              <w:rPr>
                <w:rFonts w:eastAsia="Times New Roman" w:cs="Times New Roman"/>
                <w:sz w:val="18"/>
                <w:szCs w:val="18"/>
                <w:lang w:eastAsia="fr-CA"/>
              </w:rPr>
            </w:pPr>
          </w:p>
          <w:p w14:paraId="36D8ED16" w14:textId="25CFC302" w:rsidR="002F7CBA" w:rsidRPr="002F7CBA" w:rsidRDefault="002F7CBA" w:rsidP="00E31F2E">
            <w:pPr>
              <w:spacing w:before="60" w:after="60"/>
              <w:textAlignment w:val="baseline"/>
              <w:rPr>
                <w:rFonts w:eastAsia="Times New Roman" w:cs="Segoe UI"/>
                <w:sz w:val="18"/>
                <w:szCs w:val="18"/>
                <w:lang w:eastAsia="fr-CA"/>
              </w:rPr>
            </w:pPr>
            <w:r w:rsidRPr="000941BE">
              <w:rPr>
                <w:rFonts w:eastAsia="Times New Roman" w:cs="Times New Roman"/>
                <w:sz w:val="18"/>
                <w:szCs w:val="18"/>
                <w:lang w:eastAsia="fr-CA"/>
              </w:rPr>
              <w:t>Le déploiement d’actions d’engagement actionnarial pour que les dialogues avec les entreprises les amènent à devenir exemplaires en termes de gouvernance et à améliorer leur bilan social et environnemental</w:t>
            </w:r>
          </w:p>
        </w:tc>
      </w:tr>
    </w:tbl>
    <w:p w14:paraId="0BC21101" w14:textId="77777777" w:rsidR="002F7CBA" w:rsidRDefault="002F7CBA" w:rsidP="0055687B">
      <w:pPr>
        <w:spacing w:after="0" w:line="240" w:lineRule="auto"/>
        <w:jc w:val="both"/>
        <w:textAlignment w:val="baseline"/>
        <w:rPr>
          <w:rFonts w:eastAsia="Times New Roman" w:cs="Times New Roman"/>
          <w:sz w:val="20"/>
          <w:szCs w:val="20"/>
          <w:lang w:eastAsia="fr-CA"/>
        </w:rPr>
      </w:pPr>
    </w:p>
    <w:p w14:paraId="5C333A86" w14:textId="77777777" w:rsidR="002F7CBA" w:rsidRDefault="002F7CBA" w:rsidP="0055687B">
      <w:pPr>
        <w:spacing w:after="0" w:line="240" w:lineRule="auto"/>
        <w:jc w:val="both"/>
        <w:textAlignment w:val="baseline"/>
        <w:rPr>
          <w:rFonts w:eastAsia="Times New Roman" w:cs="Times New Roman"/>
          <w:sz w:val="20"/>
          <w:szCs w:val="20"/>
          <w:lang w:eastAsia="fr-CA"/>
        </w:rPr>
      </w:pPr>
    </w:p>
    <w:p w14:paraId="711D90CD" w14:textId="718818CF" w:rsidR="00042C25"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 </w:t>
      </w:r>
    </w:p>
    <w:p w14:paraId="6FC080BC" w14:textId="77777777" w:rsidR="006C264B" w:rsidRPr="009A1A7D" w:rsidRDefault="006C264B" w:rsidP="0055687B">
      <w:pPr>
        <w:spacing w:after="0" w:line="240" w:lineRule="auto"/>
        <w:jc w:val="both"/>
        <w:textAlignment w:val="baseline"/>
        <w:rPr>
          <w:rFonts w:eastAsia="Times New Roman" w:cs="Segoe UI"/>
          <w:sz w:val="20"/>
          <w:szCs w:val="20"/>
          <w:lang w:eastAsia="fr-CA"/>
        </w:rPr>
      </w:pPr>
    </w:p>
    <w:tbl>
      <w:tblPr>
        <w:tblStyle w:val="Grilledutableau"/>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709"/>
        <w:gridCol w:w="5527"/>
      </w:tblGrid>
      <w:tr w:rsidR="005529C3" w:rsidRPr="002F7CBA" w14:paraId="6A005F77" w14:textId="77777777" w:rsidTr="000941BE">
        <w:trPr>
          <w:trHeight w:val="794"/>
        </w:trPr>
        <w:tc>
          <w:tcPr>
            <w:tcW w:w="2494" w:type="dxa"/>
            <w:vMerge w:val="restart"/>
            <w:shd w:val="clear" w:color="auto" w:fill="FBBA00" w:themeFill="accent2"/>
            <w:vAlign w:val="center"/>
          </w:tcPr>
          <w:p w14:paraId="43478E7C" w14:textId="77777777" w:rsidR="005529C3" w:rsidRDefault="005529C3" w:rsidP="00E31F2E">
            <w:pPr>
              <w:spacing w:before="60" w:after="60"/>
              <w:textAlignment w:val="baseline"/>
              <w:rPr>
                <w:rFonts w:eastAsia="Times New Roman" w:cs="Times New Roman"/>
                <w:sz w:val="18"/>
                <w:szCs w:val="18"/>
                <w:lang w:eastAsia="fr-CA"/>
              </w:rPr>
            </w:pPr>
          </w:p>
          <w:p w14:paraId="2E7B2418" w14:textId="7742F66D" w:rsidR="005529C3" w:rsidRDefault="005529C3" w:rsidP="00E31F2E">
            <w:pPr>
              <w:spacing w:before="60" w:after="60"/>
              <w:ind w:left="113" w:right="113"/>
              <w:textAlignment w:val="baseline"/>
              <w:rPr>
                <w:rFonts w:eastAsia="Times New Roman" w:cs="Times New Roman"/>
                <w:sz w:val="18"/>
                <w:szCs w:val="18"/>
                <w:lang w:eastAsia="fr-CA"/>
              </w:rPr>
            </w:pPr>
            <w:r w:rsidRPr="000941BE">
              <w:rPr>
                <w:rFonts w:eastAsia="Times New Roman" w:cs="Times New Roman"/>
                <w:sz w:val="18"/>
                <w:szCs w:val="18"/>
                <w:lang w:eastAsia="fr-CA"/>
              </w:rPr>
              <w:t xml:space="preserve">À titre d’investisseur qui souhaite se rapprocher le plus possible des meilleures pratiques de placement responsable, </w:t>
            </w:r>
            <w:r w:rsidR="000910A5">
              <w:rPr>
                <w:rFonts w:eastAsia="Times New Roman" w:cs="Times New Roman"/>
                <w:sz w:val="18"/>
                <w:szCs w:val="18"/>
                <w:lang w:eastAsia="fr-CA"/>
              </w:rPr>
              <w:br/>
            </w:r>
            <w:r w:rsidRPr="000941BE">
              <w:rPr>
                <w:rFonts w:eastAsia="Times New Roman" w:cs="Times New Roman"/>
                <w:sz w:val="18"/>
                <w:szCs w:val="18"/>
                <w:lang w:eastAsia="fr-CA"/>
              </w:rPr>
              <w:t>la Fondation Béati priorise une approche d’investissement qui</w:t>
            </w:r>
          </w:p>
          <w:p w14:paraId="07E1E465" w14:textId="5088E30C" w:rsidR="005529C3" w:rsidRPr="005529C3" w:rsidRDefault="005529C3" w:rsidP="00E31F2E">
            <w:pPr>
              <w:spacing w:before="120" w:after="120"/>
              <w:textAlignment w:val="baseline"/>
              <w:rPr>
                <w:rFonts w:eastAsia="Times New Roman" w:cs="Segoe UI"/>
                <w:sz w:val="18"/>
                <w:szCs w:val="18"/>
                <w:lang w:eastAsia="fr-CA"/>
              </w:rPr>
            </w:pPr>
          </w:p>
        </w:tc>
        <w:tc>
          <w:tcPr>
            <w:tcW w:w="709" w:type="dxa"/>
            <w:shd w:val="clear" w:color="auto" w:fill="auto"/>
            <w:vAlign w:val="center"/>
          </w:tcPr>
          <w:p w14:paraId="0003B124" w14:textId="77777777" w:rsidR="005529C3" w:rsidRPr="0081691F" w:rsidRDefault="005529C3" w:rsidP="00E31F2E">
            <w:pPr>
              <w:pStyle w:val="Titre1"/>
              <w:spacing w:before="120" w:after="120"/>
              <w:jc w:val="center"/>
              <w:rPr>
                <w:sz w:val="40"/>
                <w:szCs w:val="40"/>
                <w:lang w:eastAsia="fr-CA"/>
              </w:rPr>
            </w:pPr>
            <w:bookmarkStart w:id="20" w:name="_Toc108526589"/>
            <w:bookmarkStart w:id="21" w:name="_Toc109811138"/>
            <w:r w:rsidRPr="0081691F">
              <w:rPr>
                <w:sz w:val="40"/>
                <w:szCs w:val="40"/>
                <w:lang w:eastAsia="fr-CA"/>
              </w:rPr>
              <w:t>1</w:t>
            </w:r>
            <w:r>
              <w:rPr>
                <w:sz w:val="40"/>
                <w:szCs w:val="40"/>
                <w:lang w:eastAsia="fr-CA"/>
              </w:rPr>
              <w:t>|</w:t>
            </w:r>
            <w:bookmarkEnd w:id="20"/>
            <w:bookmarkEnd w:id="21"/>
          </w:p>
        </w:tc>
        <w:tc>
          <w:tcPr>
            <w:tcW w:w="5527" w:type="dxa"/>
            <w:shd w:val="clear" w:color="auto" w:fill="auto"/>
            <w:vAlign w:val="center"/>
          </w:tcPr>
          <w:p w14:paraId="28AF5944" w14:textId="21A557B3" w:rsidR="005529C3" w:rsidRPr="005529C3" w:rsidRDefault="005529C3" w:rsidP="00E31F2E">
            <w:pPr>
              <w:spacing w:before="120" w:after="120"/>
              <w:jc w:val="both"/>
              <w:textAlignment w:val="baseline"/>
              <w:rPr>
                <w:rFonts w:eastAsia="Times New Roman" w:cs="Times New Roman"/>
                <w:sz w:val="18"/>
                <w:szCs w:val="18"/>
                <w:lang w:eastAsia="fr-CA"/>
              </w:rPr>
            </w:pPr>
            <w:r w:rsidRPr="000941BE">
              <w:rPr>
                <w:rFonts w:eastAsia="Times New Roman" w:cs="Times New Roman"/>
                <w:sz w:val="18"/>
                <w:szCs w:val="18"/>
                <w:lang w:eastAsia="fr-CA"/>
              </w:rPr>
              <w:t>Intègre les facteurs ESG pour éclairer le processus de prise de décisions en matière d’investissement </w:t>
            </w:r>
          </w:p>
        </w:tc>
      </w:tr>
      <w:tr w:rsidR="005529C3" w:rsidRPr="002F7CBA" w14:paraId="3E374943" w14:textId="77777777" w:rsidTr="000941BE">
        <w:tc>
          <w:tcPr>
            <w:tcW w:w="2494" w:type="dxa"/>
            <w:vMerge/>
            <w:shd w:val="clear" w:color="auto" w:fill="FBBA00" w:themeFill="accent2"/>
          </w:tcPr>
          <w:p w14:paraId="2B5B5720" w14:textId="77777777" w:rsidR="005529C3" w:rsidRPr="002C2C48" w:rsidRDefault="005529C3" w:rsidP="00E31F2E">
            <w:pPr>
              <w:pStyle w:val="Titre1"/>
              <w:spacing w:before="120" w:after="120"/>
              <w:jc w:val="center"/>
              <w:rPr>
                <w:sz w:val="40"/>
                <w:szCs w:val="40"/>
                <w:lang w:eastAsia="fr-CA"/>
              </w:rPr>
            </w:pPr>
          </w:p>
        </w:tc>
        <w:tc>
          <w:tcPr>
            <w:tcW w:w="709" w:type="dxa"/>
            <w:shd w:val="clear" w:color="auto" w:fill="auto"/>
            <w:vAlign w:val="center"/>
          </w:tcPr>
          <w:p w14:paraId="6A2A1E38" w14:textId="77777777" w:rsidR="005529C3" w:rsidRPr="0081691F" w:rsidRDefault="005529C3" w:rsidP="00E31F2E">
            <w:pPr>
              <w:pStyle w:val="Titre1"/>
              <w:spacing w:before="120" w:after="120"/>
              <w:jc w:val="center"/>
              <w:rPr>
                <w:sz w:val="40"/>
                <w:szCs w:val="40"/>
                <w:lang w:eastAsia="fr-CA"/>
              </w:rPr>
            </w:pPr>
            <w:bookmarkStart w:id="22" w:name="_Toc108526590"/>
            <w:bookmarkStart w:id="23" w:name="_Toc109811139"/>
            <w:r w:rsidRPr="0081691F">
              <w:rPr>
                <w:sz w:val="40"/>
                <w:szCs w:val="40"/>
                <w:lang w:eastAsia="fr-CA"/>
              </w:rPr>
              <w:t>2</w:t>
            </w:r>
            <w:r>
              <w:rPr>
                <w:sz w:val="40"/>
                <w:szCs w:val="40"/>
                <w:lang w:eastAsia="fr-CA"/>
              </w:rPr>
              <w:t>|</w:t>
            </w:r>
            <w:bookmarkEnd w:id="22"/>
            <w:bookmarkEnd w:id="23"/>
          </w:p>
        </w:tc>
        <w:tc>
          <w:tcPr>
            <w:tcW w:w="5527" w:type="dxa"/>
            <w:shd w:val="clear" w:color="auto" w:fill="auto"/>
            <w:vAlign w:val="center"/>
          </w:tcPr>
          <w:p w14:paraId="72AEFD46" w14:textId="11110630" w:rsidR="005529C3" w:rsidRPr="005529C3" w:rsidRDefault="005529C3" w:rsidP="00E31F2E">
            <w:pPr>
              <w:spacing w:before="120" w:after="120"/>
              <w:textAlignment w:val="baseline"/>
              <w:rPr>
                <w:rFonts w:eastAsia="Times New Roman" w:cs="Segoe UI"/>
                <w:sz w:val="18"/>
                <w:szCs w:val="18"/>
                <w:lang w:eastAsia="fr-CA"/>
              </w:rPr>
            </w:pPr>
            <w:r w:rsidRPr="000941BE">
              <w:rPr>
                <w:rFonts w:eastAsia="Times New Roman" w:cs="Times New Roman"/>
                <w:sz w:val="18"/>
                <w:szCs w:val="18"/>
                <w:lang w:eastAsia="fr-CA"/>
              </w:rPr>
              <w:t>Toutes choses étant égales par ailleurs, les mandataires de fonds de la Fondation devront privilégier les titres de sociétés émettrices qui présentent le meilleur bilan extra-financier ou qui présentent les meilleures dispositions à l’améliorer si celui-ci est manifestement déficitaire</w:t>
            </w:r>
          </w:p>
        </w:tc>
      </w:tr>
    </w:tbl>
    <w:p w14:paraId="29E650B5" w14:textId="77777777" w:rsidR="00B528C7" w:rsidRDefault="00B528C7" w:rsidP="0055687B">
      <w:pPr>
        <w:spacing w:after="0" w:line="240" w:lineRule="auto"/>
        <w:jc w:val="both"/>
        <w:textAlignment w:val="baseline"/>
        <w:rPr>
          <w:rFonts w:eastAsia="Times New Roman" w:cs="Times New Roman"/>
          <w:sz w:val="20"/>
          <w:szCs w:val="20"/>
          <w:lang w:eastAsia="fr-CA"/>
        </w:rPr>
      </w:pPr>
    </w:p>
    <w:p w14:paraId="50D86052" w14:textId="398E79E0"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lastRenderedPageBreak/>
        <w:t>Cependant, conscient qu’il n’existe aucune entreprise qui soit parfaitement alignée avec la mission de la Fondation et dans le contexte d’une économie de marché,  la recherche du profit est souvent la cible première des entreprises,  la Fondation Béati comprend que pour y arriver, elle doit investir du temps et des ressources afin de faire progresser les pratiques des entreprises pour qu’elles se dotent des meilleures pratiques en termes de gouvernance et prennent en compte l’impact de leurs activités sur l’environnement et les communautés touchées par leurs actions.   </w:t>
      </w:r>
    </w:p>
    <w:p w14:paraId="17F403A1"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073C092A"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C’est pourquoi la Fondation Béati priorise une approche d’investissement qui utilise le pouvoir de l’actionnariat afin d’influencer le comportement de l'entreprise grâce à la communication avec les actionnaires, les propositions des actionnaires, les politiques de vote par procuration et le désinvestissement.  </w:t>
      </w:r>
    </w:p>
    <w:p w14:paraId="25384349" w14:textId="77777777" w:rsidR="009A1A7D" w:rsidRPr="009A1A7D" w:rsidRDefault="417F8009" w:rsidP="0055687B">
      <w:pPr>
        <w:spacing w:after="0" w:line="240" w:lineRule="auto"/>
        <w:jc w:val="both"/>
        <w:textAlignment w:val="baseline"/>
        <w:rPr>
          <w:rFonts w:eastAsia="Times New Roman" w:cs="Segoe UI"/>
          <w:sz w:val="20"/>
          <w:szCs w:val="20"/>
          <w:lang w:eastAsia="fr-CA"/>
        </w:rPr>
      </w:pPr>
      <w:r w:rsidRPr="3C21C9BD">
        <w:rPr>
          <w:rFonts w:eastAsia="Times New Roman" w:cs="Times New Roman"/>
          <w:sz w:val="20"/>
          <w:szCs w:val="20"/>
          <w:lang w:eastAsia="fr-CA"/>
        </w:rPr>
        <w:t> </w:t>
      </w:r>
    </w:p>
    <w:p w14:paraId="7A7A15BE" w14:textId="77777777" w:rsidR="009A1A7D" w:rsidRPr="009A1A7D" w:rsidRDefault="417F8009" w:rsidP="0055687B">
      <w:pPr>
        <w:pStyle w:val="Titre2"/>
        <w:jc w:val="both"/>
        <w:rPr>
          <w:rFonts w:eastAsia="Times New Roman"/>
          <w:lang w:eastAsia="fr-CA"/>
        </w:rPr>
      </w:pPr>
      <w:bookmarkStart w:id="24" w:name="_Toc109811140"/>
      <w:r w:rsidRPr="3C21C9BD">
        <w:rPr>
          <w:rFonts w:eastAsia="Times New Roman"/>
          <w:lang w:eastAsia="fr-CA"/>
        </w:rPr>
        <w:t>Placements et objectifs</w:t>
      </w:r>
      <w:bookmarkEnd w:id="24"/>
      <w:r w:rsidRPr="3C21C9BD">
        <w:rPr>
          <w:rFonts w:eastAsia="Times New Roman"/>
          <w:lang w:eastAsia="fr-CA"/>
        </w:rPr>
        <w:t> </w:t>
      </w:r>
    </w:p>
    <w:p w14:paraId="155B8D22" w14:textId="63152381" w:rsidR="009A1A7D" w:rsidRPr="00C91EBD" w:rsidRDefault="009A1A7D" w:rsidP="00C91EBD">
      <w:pPr>
        <w:pStyle w:val="Titre3"/>
        <w:jc w:val="both"/>
        <w:rPr>
          <w:rFonts w:eastAsia="Times New Roman" w:cs="Segoe UI"/>
          <w:lang w:eastAsia="fr-CA"/>
        </w:rPr>
      </w:pPr>
      <w:bookmarkStart w:id="25" w:name="_Toc109811141"/>
      <w:r w:rsidRPr="009A1A7D">
        <w:rPr>
          <w:rFonts w:eastAsia="Times New Roman"/>
          <w:lang w:eastAsia="fr-CA"/>
        </w:rPr>
        <w:t>Contraintes</w:t>
      </w:r>
      <w:bookmarkEnd w:id="25"/>
      <w:r w:rsidRPr="009A1A7D">
        <w:rPr>
          <w:rFonts w:eastAsia="Times New Roman"/>
          <w:lang w:eastAsia="fr-CA"/>
        </w:rPr>
        <w:t> </w:t>
      </w:r>
    </w:p>
    <w:p w14:paraId="25D99281" w14:textId="7C6AB171" w:rsidR="009A1A7D" w:rsidRPr="009A1A7D" w:rsidRDefault="009A1A7D" w:rsidP="00C91EBD">
      <w:pPr>
        <w:spacing w:after="0" w:line="240" w:lineRule="auto"/>
        <w:ind w:left="420"/>
        <w:jc w:val="both"/>
        <w:textAlignment w:val="baseline"/>
        <w:rPr>
          <w:rFonts w:eastAsia="Times New Roman" w:cs="Segoe UI"/>
          <w:sz w:val="20"/>
          <w:szCs w:val="20"/>
          <w:lang w:eastAsia="fr-CA"/>
        </w:rPr>
      </w:pPr>
      <w:r w:rsidRPr="009A1A7D">
        <w:rPr>
          <w:rFonts w:eastAsia="Times New Roman" w:cs="Times New Roman"/>
          <w:sz w:val="20"/>
          <w:szCs w:val="20"/>
          <w:lang w:val="fr-FR" w:eastAsia="fr-CA"/>
        </w:rPr>
        <w:t xml:space="preserve">La Fondation étant un organisme de bienfaisance inscrit aux termes de la Loi de l’impôt sur le revenu, elle n’est pas assujettie à l’impôt sur le revenu.  </w:t>
      </w:r>
      <w:proofErr w:type="gramStart"/>
      <w:r w:rsidRPr="009A1A7D">
        <w:rPr>
          <w:rFonts w:eastAsia="Times New Roman" w:cs="Times New Roman"/>
          <w:sz w:val="20"/>
          <w:szCs w:val="20"/>
          <w:lang w:val="fr-FR" w:eastAsia="fr-CA"/>
        </w:rPr>
        <w:t>Par cont</w:t>
      </w:r>
      <w:r w:rsidR="008036DD">
        <w:rPr>
          <w:rFonts w:eastAsia="Times New Roman" w:cs="Times New Roman"/>
          <w:sz w:val="20"/>
          <w:szCs w:val="20"/>
          <w:lang w:val="fr-FR" w:eastAsia="fr-CA"/>
        </w:rPr>
        <w:t>r</w:t>
      </w:r>
      <w:r w:rsidRPr="009A1A7D">
        <w:rPr>
          <w:rFonts w:eastAsia="Times New Roman" w:cs="Times New Roman"/>
          <w:sz w:val="20"/>
          <w:szCs w:val="20"/>
          <w:lang w:val="fr-FR" w:eastAsia="fr-CA"/>
        </w:rPr>
        <w:t>e</w:t>
      </w:r>
      <w:proofErr w:type="gramEnd"/>
      <w:r w:rsidRPr="009A1A7D">
        <w:rPr>
          <w:rFonts w:eastAsia="Times New Roman" w:cs="Times New Roman"/>
          <w:sz w:val="20"/>
          <w:szCs w:val="20"/>
          <w:lang w:val="fr-FR" w:eastAsia="fr-CA"/>
        </w:rPr>
        <w:t xml:space="preserve"> la Fondation est sujette à un contingent de versements annuels d’un minimum de 5 % de la valeur de ses actifs, tel que prévu par la loi. Les besoins de liquidité sont fonction des dons à verser durant l’année et des dépenses de fonctionnement de la Fondation. Ceci constitue une contrainte qui pousse la Fondation à viser un rendement financier minimum (</w:t>
      </w:r>
      <w:r w:rsidRPr="0092359E">
        <w:rPr>
          <w:rFonts w:eastAsia="Times New Roman" w:cs="Times New Roman"/>
          <w:i/>
          <w:sz w:val="18"/>
          <w:szCs w:val="18"/>
          <w:lang w:val="fr-FR" w:eastAsia="fr-CA"/>
        </w:rPr>
        <w:t>voir la section Objectif de rendement financier</w:t>
      </w:r>
      <w:r w:rsidRPr="009A1A7D">
        <w:rPr>
          <w:rFonts w:eastAsia="Times New Roman" w:cs="Times New Roman"/>
          <w:sz w:val="20"/>
          <w:szCs w:val="20"/>
          <w:lang w:val="fr-FR" w:eastAsia="fr-CA"/>
        </w:rPr>
        <w:t>).</w:t>
      </w:r>
      <w:r w:rsidRPr="009A1A7D">
        <w:rPr>
          <w:rFonts w:eastAsia="Times New Roman" w:cs="Times New Roman"/>
          <w:sz w:val="20"/>
          <w:szCs w:val="20"/>
          <w:lang w:eastAsia="fr-CA"/>
        </w:rPr>
        <w:t> </w:t>
      </w:r>
    </w:p>
    <w:p w14:paraId="02BA6988" w14:textId="0BF58E88" w:rsidR="009A1A7D" w:rsidRPr="00C91EBD" w:rsidRDefault="009A1A7D" w:rsidP="00C91EBD">
      <w:pPr>
        <w:pStyle w:val="Titre3"/>
        <w:jc w:val="both"/>
        <w:rPr>
          <w:rFonts w:eastAsia="Times New Roman" w:cs="Segoe UI"/>
          <w:lang w:eastAsia="fr-CA"/>
        </w:rPr>
      </w:pPr>
      <w:bookmarkStart w:id="26" w:name="_Toc109811142"/>
      <w:r w:rsidRPr="009A1A7D">
        <w:rPr>
          <w:rFonts w:eastAsia="Times New Roman"/>
          <w:lang w:eastAsia="fr-CA"/>
        </w:rPr>
        <w:t>Objectif d’impact</w:t>
      </w:r>
      <w:bookmarkEnd w:id="26"/>
      <w:r w:rsidRPr="009A1A7D">
        <w:rPr>
          <w:rFonts w:eastAsia="Times New Roman"/>
          <w:lang w:eastAsia="fr-CA"/>
        </w:rPr>
        <w:t> </w:t>
      </w:r>
    </w:p>
    <w:p w14:paraId="446F47AB" w14:textId="30200E1C" w:rsidR="009A1A7D" w:rsidRPr="009A1A7D" w:rsidRDefault="009A1A7D" w:rsidP="0055687B">
      <w:pPr>
        <w:spacing w:after="0" w:line="240" w:lineRule="auto"/>
        <w:ind w:left="420"/>
        <w:jc w:val="both"/>
        <w:textAlignment w:val="baseline"/>
        <w:rPr>
          <w:rFonts w:eastAsia="Times New Roman" w:cs="Segoe UI"/>
          <w:sz w:val="20"/>
          <w:szCs w:val="20"/>
          <w:lang w:eastAsia="fr-CA"/>
        </w:rPr>
      </w:pPr>
      <w:r w:rsidRPr="009A1A7D">
        <w:rPr>
          <w:rFonts w:eastAsia="Times New Roman" w:cs="Times New Roman"/>
          <w:sz w:val="20"/>
          <w:szCs w:val="20"/>
          <w:lang w:val="fr-CM" w:eastAsia="fr-CA"/>
        </w:rPr>
        <w:t>Préoccupé que ses investissements, autant sur les marchés financiers, dans des fonds d’impacts ciblés que dans le champ de l’économie sociale, produise</w:t>
      </w:r>
      <w:r w:rsidR="00BE6FA4">
        <w:rPr>
          <w:rFonts w:eastAsia="Times New Roman" w:cs="Times New Roman"/>
          <w:sz w:val="20"/>
          <w:szCs w:val="20"/>
          <w:lang w:val="fr-CM" w:eastAsia="fr-CA"/>
        </w:rPr>
        <w:t>nt</w:t>
      </w:r>
      <w:r w:rsidRPr="009A1A7D">
        <w:rPr>
          <w:rFonts w:eastAsia="Times New Roman" w:cs="Times New Roman"/>
          <w:sz w:val="20"/>
          <w:szCs w:val="20"/>
          <w:lang w:val="fr-CM" w:eastAsia="fr-CA"/>
        </w:rPr>
        <w:t xml:space="preserve"> un impact social élevé et durable, la Fondation Béati s’est donné comme objectifs de se doter de cibles/objectifs d’impact afin de pouvoir mieux mesurer l’adéquation entre les choix d’investissements réalisés par son gestionnaire d’actif et ses propres objectifs à titre de fondation engagée à rendre nos sociétés plus justes, plus solidaires, plus inclusives, plus démocratiques.</w:t>
      </w:r>
      <w:r w:rsidRPr="009A1A7D">
        <w:rPr>
          <w:rFonts w:eastAsia="Times New Roman" w:cs="Times New Roman"/>
          <w:sz w:val="20"/>
          <w:szCs w:val="20"/>
          <w:lang w:eastAsia="fr-CA"/>
        </w:rPr>
        <w:t> </w:t>
      </w:r>
    </w:p>
    <w:p w14:paraId="0EB00B17" w14:textId="425E2BF1" w:rsidR="0080036E" w:rsidRPr="00C91EBD" w:rsidRDefault="009A1A7D" w:rsidP="00C91EBD">
      <w:pPr>
        <w:spacing w:after="0" w:line="240" w:lineRule="auto"/>
        <w:ind w:left="420"/>
        <w:jc w:val="both"/>
        <w:textAlignment w:val="baseline"/>
        <w:rPr>
          <w:rFonts w:eastAsia="Times New Roman" w:cs="Times New Roman"/>
          <w:sz w:val="20"/>
          <w:szCs w:val="20"/>
          <w:lang w:eastAsia="fr-CA"/>
        </w:rPr>
      </w:pPr>
      <w:r w:rsidRPr="009A1A7D">
        <w:rPr>
          <w:rFonts w:eastAsia="Times New Roman" w:cs="Times New Roman"/>
          <w:sz w:val="20"/>
          <w:szCs w:val="20"/>
          <w:lang w:val="fr-CM" w:eastAsia="fr-CA"/>
        </w:rPr>
        <w:t xml:space="preserve">Ils font partie intégrante de la politique et </w:t>
      </w:r>
      <w:r w:rsidRPr="009A1A7D">
        <w:rPr>
          <w:rFonts w:eastAsia="Times New Roman" w:cs="Times New Roman"/>
          <w:i/>
          <w:iCs/>
          <w:sz w:val="20"/>
          <w:szCs w:val="20"/>
          <w:lang w:val="fr-CM" w:eastAsia="fr-CA"/>
        </w:rPr>
        <w:t>sont présentés en annexe 1.</w:t>
      </w:r>
      <w:r w:rsidRPr="009A1A7D">
        <w:rPr>
          <w:rFonts w:eastAsia="Times New Roman" w:cs="Times New Roman"/>
          <w:sz w:val="20"/>
          <w:szCs w:val="20"/>
          <w:lang w:eastAsia="fr-CA"/>
        </w:rPr>
        <w:t> </w:t>
      </w:r>
    </w:p>
    <w:p w14:paraId="41240A9F" w14:textId="59688A5B" w:rsidR="009A1A7D" w:rsidRPr="00C91EBD" w:rsidRDefault="009A1A7D" w:rsidP="00C91EBD">
      <w:pPr>
        <w:pStyle w:val="Titre3"/>
        <w:jc w:val="both"/>
        <w:rPr>
          <w:rFonts w:eastAsia="Times New Roman" w:cs="Segoe UI"/>
          <w:lang w:eastAsia="fr-CA"/>
        </w:rPr>
      </w:pPr>
      <w:bookmarkStart w:id="27" w:name="_Toc109811143"/>
      <w:r w:rsidRPr="009A1A7D">
        <w:rPr>
          <w:rFonts w:eastAsia="Times New Roman"/>
          <w:lang w:eastAsia="fr-CA"/>
        </w:rPr>
        <w:t>Objectif de rendement financier</w:t>
      </w:r>
      <w:bookmarkEnd w:id="27"/>
      <w:r w:rsidRPr="009A1A7D">
        <w:rPr>
          <w:rFonts w:eastAsia="Times New Roman"/>
          <w:lang w:eastAsia="fr-CA"/>
        </w:rPr>
        <w:t> </w:t>
      </w:r>
      <w:r w:rsidRPr="009A1A7D">
        <w:rPr>
          <w:rFonts w:eastAsia="Times New Roman" w:cs="Times New Roman"/>
          <w:sz w:val="20"/>
          <w:szCs w:val="20"/>
          <w:lang w:eastAsia="fr-CA"/>
        </w:rPr>
        <w:t> </w:t>
      </w:r>
    </w:p>
    <w:p w14:paraId="1EB84689" w14:textId="77777777" w:rsidR="009A1A7D" w:rsidRPr="009A1A7D" w:rsidRDefault="009A1A7D" w:rsidP="0055687B">
      <w:pPr>
        <w:spacing w:after="0" w:line="240" w:lineRule="auto"/>
        <w:ind w:left="420"/>
        <w:jc w:val="both"/>
        <w:textAlignment w:val="baseline"/>
        <w:rPr>
          <w:rFonts w:eastAsia="Times New Roman" w:cs="Segoe UI"/>
          <w:sz w:val="20"/>
          <w:szCs w:val="20"/>
          <w:lang w:eastAsia="fr-CA"/>
        </w:rPr>
      </w:pPr>
      <w:r w:rsidRPr="009A1A7D">
        <w:rPr>
          <w:rFonts w:eastAsia="Times New Roman" w:cs="Times New Roman"/>
          <w:sz w:val="20"/>
          <w:szCs w:val="20"/>
          <w:lang w:eastAsia="fr-CA"/>
        </w:rPr>
        <w:t>Sur une période de 5 ans, la Fondation se donne comme objectif un taux de rendement net de frais de 6 % par année pour ses portefeuilles sous-gestion.    </w:t>
      </w:r>
    </w:p>
    <w:p w14:paraId="1E76C845" w14:textId="77777777" w:rsidR="009A1A7D" w:rsidRPr="009A1A7D" w:rsidRDefault="009A1A7D" w:rsidP="0055687B">
      <w:pPr>
        <w:spacing w:after="0" w:line="240" w:lineRule="auto"/>
        <w:ind w:left="420"/>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114B6B1A" w14:textId="58CA1473" w:rsidR="3C21C9BD" w:rsidRPr="00C91EBD" w:rsidRDefault="009A1A7D" w:rsidP="00C91EBD">
      <w:pPr>
        <w:spacing w:after="0" w:line="240" w:lineRule="auto"/>
        <w:ind w:left="42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Pour ces investissements en fi</w:t>
      </w:r>
      <w:r w:rsidR="00BE6FA4">
        <w:rPr>
          <w:rFonts w:eastAsia="Times New Roman" w:cs="Times New Roman"/>
          <w:sz w:val="20"/>
          <w:szCs w:val="20"/>
          <w:lang w:eastAsia="fr-CA"/>
        </w:rPr>
        <w:t>n</w:t>
      </w:r>
      <w:r w:rsidRPr="009A1A7D">
        <w:rPr>
          <w:rFonts w:eastAsia="Times New Roman" w:cs="Times New Roman"/>
          <w:sz w:val="20"/>
          <w:szCs w:val="20"/>
          <w:lang w:eastAsia="fr-CA"/>
        </w:rPr>
        <w:t>ance sociale, la Fondation se donne comme objectif un taux de rendement net de frais de 3%. </w:t>
      </w:r>
    </w:p>
    <w:p w14:paraId="6B0E75C6" w14:textId="517465CA" w:rsidR="009A1A7D" w:rsidRDefault="009A1A7D" w:rsidP="00C91EBD">
      <w:pPr>
        <w:pStyle w:val="Titre3"/>
        <w:jc w:val="both"/>
        <w:rPr>
          <w:rFonts w:eastAsia="Times New Roman"/>
          <w:lang w:eastAsia="fr-CA"/>
        </w:rPr>
      </w:pPr>
      <w:bookmarkStart w:id="28" w:name="_Toc109811144"/>
      <w:r w:rsidRPr="009A1A7D">
        <w:rPr>
          <w:rFonts w:eastAsia="Times New Roman"/>
          <w:lang w:eastAsia="fr-CA"/>
        </w:rPr>
        <w:lastRenderedPageBreak/>
        <w:t>Indice de référence et objectifs de rendements</w:t>
      </w:r>
      <w:bookmarkEnd w:id="28"/>
      <w:r w:rsidRPr="009A1A7D">
        <w:rPr>
          <w:rFonts w:eastAsia="Times New Roman"/>
          <w:lang w:eastAsia="fr-CA"/>
        </w:rPr>
        <w:t> </w:t>
      </w:r>
    </w:p>
    <w:p w14:paraId="1685AAEF" w14:textId="5B7F562B" w:rsidR="00822BAB" w:rsidRDefault="00822BAB" w:rsidP="00822BAB">
      <w:pPr>
        <w:spacing w:after="0" w:line="240" w:lineRule="auto"/>
        <w:ind w:left="42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L’atteinte de la valeur des indices des marchés financier n’est pas un objectif en soi pour la Fondation.  La Fondation Béati évalue que la recherche de rendement ne doit pas être réalisée au détriment d’une conduites des affaires de l’entreprise qui est respectueux des employés, des communautés, ainsi que d’un développement durable.    </w:t>
      </w:r>
    </w:p>
    <w:tbl>
      <w:tblPr>
        <w:tblStyle w:val="Grilledetableauclaire"/>
        <w:tblpPr w:leftFromText="141" w:rightFromText="141" w:vertAnchor="page" w:horzAnchor="margin" w:tblpXSpec="center" w:tblpY="4241"/>
        <w:tblW w:w="10968" w:type="dxa"/>
        <w:tblLook w:val="04A0" w:firstRow="1" w:lastRow="0" w:firstColumn="1" w:lastColumn="0" w:noHBand="0" w:noVBand="1"/>
      </w:tblPr>
      <w:tblGrid>
        <w:gridCol w:w="988"/>
        <w:gridCol w:w="2602"/>
        <w:gridCol w:w="1733"/>
        <w:gridCol w:w="1733"/>
        <w:gridCol w:w="1733"/>
        <w:gridCol w:w="2179"/>
      </w:tblGrid>
      <w:tr w:rsidR="001F4D33" w:rsidRPr="009A1A7D" w14:paraId="181B86E4" w14:textId="77777777" w:rsidTr="001F4D33">
        <w:trPr>
          <w:trHeight w:val="1397"/>
        </w:trPr>
        <w:tc>
          <w:tcPr>
            <w:tcW w:w="3590" w:type="dxa"/>
            <w:gridSpan w:val="2"/>
            <w:shd w:val="clear" w:color="auto" w:fill="FBBA00" w:themeFill="accent2"/>
            <w:vAlign w:val="center"/>
          </w:tcPr>
          <w:p w14:paraId="0AE5A5B6" w14:textId="77777777" w:rsidR="001F4D33" w:rsidRPr="00822BAB" w:rsidRDefault="001F4D33" w:rsidP="001F4D33">
            <w:pPr>
              <w:textAlignment w:val="baseline"/>
              <w:rPr>
                <w:rStyle w:val="lev"/>
                <w:sz w:val="20"/>
                <w:szCs w:val="20"/>
              </w:rPr>
            </w:pPr>
            <w:r w:rsidRPr="00822BAB">
              <w:rPr>
                <w:rStyle w:val="lev"/>
                <w:sz w:val="20"/>
                <w:szCs w:val="20"/>
              </w:rPr>
              <w:t>Classe d’actifs</w:t>
            </w:r>
          </w:p>
        </w:tc>
        <w:tc>
          <w:tcPr>
            <w:tcW w:w="0" w:type="auto"/>
            <w:shd w:val="clear" w:color="auto" w:fill="FBBA00" w:themeFill="accent2"/>
            <w:vAlign w:val="center"/>
            <w:hideMark/>
          </w:tcPr>
          <w:p w14:paraId="2712E965" w14:textId="77777777" w:rsidR="001F4D33" w:rsidRPr="00822BAB" w:rsidRDefault="001F4D33" w:rsidP="001F4D33">
            <w:pPr>
              <w:textAlignment w:val="baseline"/>
              <w:rPr>
                <w:rStyle w:val="lev"/>
                <w:sz w:val="20"/>
                <w:szCs w:val="20"/>
              </w:rPr>
            </w:pPr>
            <w:r w:rsidRPr="00822BAB">
              <w:rPr>
                <w:rStyle w:val="lev"/>
                <w:sz w:val="20"/>
                <w:szCs w:val="20"/>
              </w:rPr>
              <w:t>Pondération visée (cible)</w:t>
            </w:r>
          </w:p>
        </w:tc>
        <w:tc>
          <w:tcPr>
            <w:tcW w:w="1733" w:type="dxa"/>
            <w:shd w:val="clear" w:color="auto" w:fill="FBBA00" w:themeFill="accent2"/>
            <w:vAlign w:val="center"/>
          </w:tcPr>
          <w:p w14:paraId="1B909CF6" w14:textId="77777777" w:rsidR="001F4D33" w:rsidRPr="00822BAB" w:rsidRDefault="001F4D33" w:rsidP="001F4D33">
            <w:pPr>
              <w:textAlignment w:val="baseline"/>
              <w:rPr>
                <w:rStyle w:val="lev"/>
                <w:sz w:val="20"/>
                <w:szCs w:val="20"/>
              </w:rPr>
            </w:pPr>
            <w:r w:rsidRPr="00822BAB">
              <w:rPr>
                <w:rStyle w:val="lev"/>
                <w:sz w:val="20"/>
                <w:szCs w:val="20"/>
              </w:rPr>
              <w:t>Pondération minimale souhaité</w:t>
            </w:r>
          </w:p>
        </w:tc>
        <w:tc>
          <w:tcPr>
            <w:tcW w:w="1733" w:type="dxa"/>
            <w:shd w:val="clear" w:color="auto" w:fill="E7E6E6" w:themeFill="background2"/>
            <w:vAlign w:val="center"/>
            <w:hideMark/>
          </w:tcPr>
          <w:p w14:paraId="15E257F8" w14:textId="77777777" w:rsidR="001F4D33" w:rsidRPr="00822BAB" w:rsidRDefault="001F4D33" w:rsidP="001F4D33">
            <w:pPr>
              <w:textAlignment w:val="baseline"/>
              <w:rPr>
                <w:rStyle w:val="lev"/>
                <w:sz w:val="20"/>
                <w:szCs w:val="20"/>
              </w:rPr>
            </w:pPr>
            <w:r w:rsidRPr="00822BAB">
              <w:rPr>
                <w:rStyle w:val="lev"/>
                <w:sz w:val="20"/>
                <w:szCs w:val="20"/>
              </w:rPr>
              <w:t>Pondération maximale souhaité</w:t>
            </w:r>
          </w:p>
        </w:tc>
        <w:tc>
          <w:tcPr>
            <w:tcW w:w="2179" w:type="dxa"/>
            <w:vAlign w:val="center"/>
            <w:hideMark/>
          </w:tcPr>
          <w:p w14:paraId="27558D54" w14:textId="77777777" w:rsidR="001F4D33" w:rsidRPr="00822BAB" w:rsidRDefault="001F4D33" w:rsidP="001F4D33">
            <w:pPr>
              <w:textAlignment w:val="baseline"/>
              <w:rPr>
                <w:rStyle w:val="lev"/>
                <w:sz w:val="20"/>
                <w:szCs w:val="20"/>
              </w:rPr>
            </w:pPr>
            <w:r w:rsidRPr="00822BAB">
              <w:rPr>
                <w:rStyle w:val="lev"/>
                <w:sz w:val="20"/>
                <w:szCs w:val="20"/>
              </w:rPr>
              <w:t xml:space="preserve">Total % </w:t>
            </w:r>
            <w:r>
              <w:rPr>
                <w:rStyle w:val="lev"/>
                <w:sz w:val="20"/>
                <w:szCs w:val="20"/>
              </w:rPr>
              <w:t>I</w:t>
            </w:r>
            <w:r w:rsidRPr="0074043A">
              <w:rPr>
                <w:rStyle w:val="lev"/>
                <w:sz w:val="20"/>
                <w:szCs w:val="20"/>
              </w:rPr>
              <w:t>nvestissements</w:t>
            </w:r>
            <w:r w:rsidRPr="00822BAB">
              <w:rPr>
                <w:rStyle w:val="lev"/>
                <w:sz w:val="20"/>
                <w:szCs w:val="20"/>
              </w:rPr>
              <w:t xml:space="preserve"> sur marchés financiers seulement </w:t>
            </w:r>
          </w:p>
        </w:tc>
      </w:tr>
      <w:tr w:rsidR="001F4D33" w:rsidRPr="009A1A7D" w14:paraId="446E459D" w14:textId="77777777" w:rsidTr="001F4D33">
        <w:trPr>
          <w:trHeight w:val="1137"/>
        </w:trPr>
        <w:tc>
          <w:tcPr>
            <w:tcW w:w="988" w:type="dxa"/>
            <w:vMerge w:val="restart"/>
            <w:textDirection w:val="btLr"/>
            <w:vAlign w:val="center"/>
          </w:tcPr>
          <w:p w14:paraId="73129538" w14:textId="77777777" w:rsidR="001F4D33" w:rsidRPr="00327DFC" w:rsidRDefault="001F4D33" w:rsidP="001F4D33">
            <w:pPr>
              <w:ind w:left="113" w:right="113"/>
              <w:jc w:val="center"/>
              <w:rPr>
                <w:rStyle w:val="Accentuation"/>
              </w:rPr>
            </w:pPr>
            <w:r w:rsidRPr="00327DFC">
              <w:rPr>
                <w:rStyle w:val="Accentuation"/>
                <w:sz w:val="20"/>
                <w:szCs w:val="20"/>
              </w:rPr>
              <w:t>Marchés boursiers</w:t>
            </w:r>
          </w:p>
        </w:tc>
        <w:tc>
          <w:tcPr>
            <w:tcW w:w="2602" w:type="dxa"/>
            <w:vAlign w:val="center"/>
            <w:hideMark/>
          </w:tcPr>
          <w:p w14:paraId="2AF36E9F" w14:textId="77777777" w:rsidR="001F4D33" w:rsidRPr="007E0102" w:rsidRDefault="001F4D33" w:rsidP="001F4D33">
            <w:pPr>
              <w:spacing w:line="360" w:lineRule="auto"/>
              <w:jc w:val="center"/>
              <w:textAlignment w:val="baseline"/>
              <w:rPr>
                <w:rFonts w:eastAsia="Times New Roman" w:cs="Times New Roman"/>
                <w:sz w:val="18"/>
                <w:szCs w:val="18"/>
                <w:lang w:eastAsia="fr-CA"/>
              </w:rPr>
            </w:pPr>
            <w:r w:rsidRPr="007E0102">
              <w:rPr>
                <w:rFonts w:eastAsia="Times New Roman" w:cs="Times New Roman"/>
                <w:sz w:val="18"/>
                <w:szCs w:val="18"/>
                <w:lang w:eastAsia="fr-CA"/>
              </w:rPr>
              <w:t>Actions canadiennes</w:t>
            </w:r>
          </w:p>
        </w:tc>
        <w:tc>
          <w:tcPr>
            <w:tcW w:w="0" w:type="auto"/>
            <w:vAlign w:val="center"/>
          </w:tcPr>
          <w:p w14:paraId="57E7852E" w14:textId="77777777" w:rsidR="001F4D33" w:rsidRPr="000C4C6D" w:rsidRDefault="001F4D33" w:rsidP="001F4D33">
            <w:pPr>
              <w:spacing w:line="360" w:lineRule="auto"/>
              <w:jc w:val="center"/>
              <w:textAlignment w:val="baseline"/>
              <w:rPr>
                <w:rFonts w:eastAsia="Times New Roman" w:cs="Times New Roman"/>
                <w:sz w:val="20"/>
                <w:szCs w:val="20"/>
                <w:lang w:eastAsia="fr-CA"/>
              </w:rPr>
            </w:pPr>
            <w:r w:rsidRPr="000C4C6D">
              <w:rPr>
                <w:rFonts w:eastAsia="Times New Roman" w:cs="Times New Roman"/>
                <w:sz w:val="20"/>
                <w:szCs w:val="20"/>
                <w:lang w:eastAsia="fr-CA"/>
              </w:rPr>
              <w:t>17</w:t>
            </w:r>
            <w:r>
              <w:rPr>
                <w:rFonts w:eastAsia="Times New Roman" w:cs="Times New Roman"/>
                <w:sz w:val="20"/>
                <w:szCs w:val="20"/>
                <w:lang w:eastAsia="fr-CA"/>
              </w:rPr>
              <w:t xml:space="preserve"> </w:t>
            </w:r>
            <w:r w:rsidRPr="000C4C6D">
              <w:rPr>
                <w:rFonts w:eastAsia="Times New Roman" w:cs="Times New Roman"/>
                <w:sz w:val="20"/>
                <w:szCs w:val="20"/>
                <w:lang w:eastAsia="fr-CA"/>
              </w:rPr>
              <w:t>%</w:t>
            </w:r>
          </w:p>
        </w:tc>
        <w:tc>
          <w:tcPr>
            <w:tcW w:w="1733" w:type="dxa"/>
            <w:vAlign w:val="center"/>
          </w:tcPr>
          <w:p w14:paraId="67ED111F"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1</w:t>
            </w:r>
            <w:r w:rsidRPr="001D2880">
              <w:rPr>
                <w:rFonts w:eastAsia="Times New Roman" w:cs="Times New Roman"/>
                <w:sz w:val="20"/>
                <w:szCs w:val="20"/>
                <w:lang w:eastAsia="fr-CA"/>
              </w:rPr>
              <w:t>0</w:t>
            </w:r>
            <w:r>
              <w:rPr>
                <w:rFonts w:eastAsia="Times New Roman" w:cs="Times New Roman"/>
                <w:sz w:val="20"/>
                <w:szCs w:val="20"/>
                <w:lang w:eastAsia="fr-CA"/>
              </w:rPr>
              <w:t xml:space="preserve"> </w:t>
            </w:r>
            <w:r w:rsidRPr="001D2880">
              <w:rPr>
                <w:rFonts w:eastAsia="Times New Roman" w:cs="Times New Roman"/>
                <w:sz w:val="20"/>
                <w:szCs w:val="20"/>
                <w:lang w:eastAsia="fr-CA"/>
              </w:rPr>
              <w:t>%</w:t>
            </w:r>
          </w:p>
        </w:tc>
        <w:tc>
          <w:tcPr>
            <w:tcW w:w="1733" w:type="dxa"/>
            <w:vAlign w:val="center"/>
          </w:tcPr>
          <w:p w14:paraId="0CB6C32F"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4</w:t>
            </w:r>
            <w:r>
              <w:rPr>
                <w:rFonts w:eastAsia="Times New Roman" w:cs="Times New Roman"/>
                <w:sz w:val="20"/>
                <w:lang w:eastAsia="fr-CA"/>
              </w:rPr>
              <w:t>0 %</w:t>
            </w:r>
          </w:p>
        </w:tc>
        <w:tc>
          <w:tcPr>
            <w:tcW w:w="2179" w:type="dxa"/>
            <w:shd w:val="clear" w:color="auto" w:fill="EAEAEA"/>
            <w:vAlign w:val="center"/>
          </w:tcPr>
          <w:p w14:paraId="5A6A8B49"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21,2 %</w:t>
            </w:r>
          </w:p>
        </w:tc>
      </w:tr>
      <w:tr w:rsidR="001F4D33" w:rsidRPr="009A1A7D" w14:paraId="356EDA18" w14:textId="77777777" w:rsidTr="001F4D33">
        <w:trPr>
          <w:trHeight w:val="863"/>
        </w:trPr>
        <w:tc>
          <w:tcPr>
            <w:tcW w:w="988" w:type="dxa"/>
            <w:vMerge/>
            <w:vAlign w:val="center"/>
          </w:tcPr>
          <w:p w14:paraId="5571668F" w14:textId="77777777" w:rsidR="001F4D33" w:rsidRPr="00EF6FB9" w:rsidRDefault="001F4D33" w:rsidP="001F4D33">
            <w:pPr>
              <w:ind w:left="113" w:right="113"/>
              <w:jc w:val="center"/>
              <w:rPr>
                <w:rStyle w:val="Accentuation"/>
                <w:sz w:val="16"/>
                <w:szCs w:val="16"/>
              </w:rPr>
            </w:pPr>
          </w:p>
        </w:tc>
        <w:tc>
          <w:tcPr>
            <w:tcW w:w="2602" w:type="dxa"/>
            <w:vAlign w:val="center"/>
            <w:hideMark/>
          </w:tcPr>
          <w:p w14:paraId="7A786392" w14:textId="77777777" w:rsidR="001F4D33" w:rsidRPr="000C4C6D" w:rsidRDefault="001F4D33" w:rsidP="001F4D33">
            <w:pPr>
              <w:spacing w:line="360" w:lineRule="auto"/>
              <w:jc w:val="center"/>
              <w:textAlignment w:val="baseline"/>
              <w:rPr>
                <w:rFonts w:eastAsia="Times New Roman" w:cs="Times New Roman"/>
                <w:sz w:val="20"/>
                <w:szCs w:val="20"/>
                <w:lang w:eastAsia="fr-CA"/>
              </w:rPr>
            </w:pPr>
            <w:r w:rsidRPr="007E0102">
              <w:rPr>
                <w:rFonts w:eastAsia="Times New Roman" w:cs="Times New Roman"/>
                <w:sz w:val="18"/>
                <w:szCs w:val="18"/>
                <w:lang w:eastAsia="fr-CA"/>
              </w:rPr>
              <w:t>Actions mondiales</w:t>
            </w:r>
          </w:p>
        </w:tc>
        <w:tc>
          <w:tcPr>
            <w:tcW w:w="1733" w:type="dxa"/>
            <w:shd w:val="clear" w:color="auto" w:fill="auto"/>
            <w:vAlign w:val="center"/>
          </w:tcPr>
          <w:p w14:paraId="7790E041"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sidRPr="000C4C6D">
              <w:rPr>
                <w:rFonts w:eastAsia="Times New Roman" w:cs="Times New Roman"/>
                <w:sz w:val="20"/>
                <w:szCs w:val="20"/>
                <w:lang w:eastAsia="fr-CA"/>
              </w:rPr>
              <w:t>28</w:t>
            </w:r>
            <w:r>
              <w:rPr>
                <w:rFonts w:eastAsia="Times New Roman" w:cs="Times New Roman"/>
                <w:sz w:val="20"/>
                <w:szCs w:val="20"/>
                <w:lang w:eastAsia="fr-CA"/>
              </w:rPr>
              <w:t xml:space="preserve"> </w:t>
            </w:r>
            <w:r w:rsidRPr="000C4C6D">
              <w:rPr>
                <w:rFonts w:eastAsia="Times New Roman" w:cs="Times New Roman"/>
                <w:sz w:val="20"/>
                <w:szCs w:val="20"/>
                <w:lang w:eastAsia="fr-CA"/>
              </w:rPr>
              <w:t>%</w:t>
            </w:r>
          </w:p>
        </w:tc>
        <w:tc>
          <w:tcPr>
            <w:tcW w:w="1733" w:type="dxa"/>
            <w:shd w:val="clear" w:color="auto" w:fill="auto"/>
            <w:vAlign w:val="center"/>
          </w:tcPr>
          <w:p w14:paraId="0BF82683"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10 %</w:t>
            </w:r>
          </w:p>
        </w:tc>
        <w:tc>
          <w:tcPr>
            <w:tcW w:w="1733" w:type="dxa"/>
            <w:shd w:val="clear" w:color="auto" w:fill="auto"/>
            <w:vAlign w:val="center"/>
          </w:tcPr>
          <w:p w14:paraId="49EA1DAC"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50 %</w:t>
            </w:r>
          </w:p>
        </w:tc>
        <w:tc>
          <w:tcPr>
            <w:tcW w:w="2179" w:type="dxa"/>
            <w:shd w:val="clear" w:color="auto" w:fill="EAEAEA"/>
            <w:vAlign w:val="center"/>
          </w:tcPr>
          <w:p w14:paraId="35811E29"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33,8 %</w:t>
            </w:r>
          </w:p>
        </w:tc>
      </w:tr>
      <w:tr w:rsidR="001F4D33" w:rsidRPr="009A1A7D" w14:paraId="60F5D8E0" w14:textId="77777777" w:rsidTr="001F4D33">
        <w:trPr>
          <w:trHeight w:val="690"/>
        </w:trPr>
        <w:tc>
          <w:tcPr>
            <w:tcW w:w="3590" w:type="dxa"/>
            <w:gridSpan w:val="2"/>
            <w:vAlign w:val="center"/>
          </w:tcPr>
          <w:p w14:paraId="78B1A454" w14:textId="77777777" w:rsidR="001F4D33" w:rsidRPr="000C4C6D" w:rsidRDefault="001F4D33" w:rsidP="001F4D33">
            <w:pPr>
              <w:spacing w:line="360" w:lineRule="auto"/>
              <w:ind w:left="57"/>
              <w:textAlignment w:val="baseline"/>
              <w:rPr>
                <w:rFonts w:eastAsia="Times New Roman" w:cs="Times New Roman"/>
                <w:sz w:val="20"/>
                <w:szCs w:val="20"/>
                <w:lang w:eastAsia="fr-CA"/>
              </w:rPr>
            </w:pPr>
            <w:r w:rsidRPr="00930012">
              <w:rPr>
                <w:rStyle w:val="Accentuation"/>
                <w:sz w:val="20"/>
              </w:rPr>
              <w:t>Obligations durables/vertes </w:t>
            </w:r>
          </w:p>
        </w:tc>
        <w:tc>
          <w:tcPr>
            <w:tcW w:w="1733" w:type="dxa"/>
            <w:shd w:val="clear" w:color="auto" w:fill="auto"/>
            <w:vAlign w:val="center"/>
          </w:tcPr>
          <w:p w14:paraId="51FA3402"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sidRPr="000C4C6D">
              <w:rPr>
                <w:rFonts w:eastAsia="Times New Roman" w:cs="Times New Roman"/>
                <w:sz w:val="20"/>
                <w:szCs w:val="20"/>
                <w:lang w:eastAsia="fr-CA"/>
              </w:rPr>
              <w:t>20</w:t>
            </w:r>
            <w:r>
              <w:rPr>
                <w:rFonts w:eastAsia="Times New Roman" w:cs="Times New Roman"/>
                <w:sz w:val="20"/>
                <w:szCs w:val="20"/>
                <w:lang w:eastAsia="fr-CA"/>
              </w:rPr>
              <w:t xml:space="preserve"> </w:t>
            </w:r>
            <w:r w:rsidRPr="000C4C6D">
              <w:rPr>
                <w:rFonts w:eastAsia="Times New Roman" w:cs="Times New Roman"/>
                <w:sz w:val="20"/>
                <w:szCs w:val="20"/>
                <w:lang w:eastAsia="fr-CA"/>
              </w:rPr>
              <w:t>%</w:t>
            </w:r>
          </w:p>
        </w:tc>
        <w:tc>
          <w:tcPr>
            <w:tcW w:w="1733" w:type="dxa"/>
            <w:shd w:val="clear" w:color="auto" w:fill="auto"/>
            <w:vAlign w:val="center"/>
          </w:tcPr>
          <w:p w14:paraId="06AA168F"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20 %</w:t>
            </w:r>
          </w:p>
        </w:tc>
        <w:tc>
          <w:tcPr>
            <w:tcW w:w="1733" w:type="dxa"/>
            <w:shd w:val="clear" w:color="auto" w:fill="auto"/>
            <w:vAlign w:val="center"/>
          </w:tcPr>
          <w:p w14:paraId="463019A8"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40 %</w:t>
            </w:r>
          </w:p>
        </w:tc>
        <w:tc>
          <w:tcPr>
            <w:tcW w:w="2179" w:type="dxa"/>
            <w:shd w:val="clear" w:color="auto" w:fill="EAEAEA"/>
            <w:vAlign w:val="center"/>
          </w:tcPr>
          <w:p w14:paraId="3E55143A"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25 %</w:t>
            </w:r>
          </w:p>
        </w:tc>
      </w:tr>
      <w:tr w:rsidR="001F4D33" w:rsidRPr="009A1A7D" w14:paraId="78C6618A" w14:textId="77777777" w:rsidTr="001F4D33">
        <w:trPr>
          <w:trHeight w:val="687"/>
        </w:trPr>
        <w:tc>
          <w:tcPr>
            <w:tcW w:w="3590" w:type="dxa"/>
            <w:gridSpan w:val="2"/>
            <w:vAlign w:val="center"/>
          </w:tcPr>
          <w:p w14:paraId="528DE11D" w14:textId="77777777" w:rsidR="001F4D33" w:rsidRPr="000C4C6D" w:rsidRDefault="001F4D33" w:rsidP="001F4D33">
            <w:pPr>
              <w:spacing w:line="360" w:lineRule="auto"/>
              <w:ind w:left="57"/>
              <w:textAlignment w:val="baseline"/>
              <w:rPr>
                <w:rFonts w:eastAsia="Times New Roman" w:cs="Times New Roman"/>
                <w:sz w:val="20"/>
                <w:szCs w:val="20"/>
                <w:lang w:eastAsia="fr-CA"/>
              </w:rPr>
            </w:pPr>
            <w:r w:rsidRPr="00930012">
              <w:rPr>
                <w:rStyle w:val="Accentuation"/>
                <w:sz w:val="20"/>
              </w:rPr>
              <w:t>Placement</w:t>
            </w:r>
            <w:r>
              <w:rPr>
                <w:rStyle w:val="Accentuation"/>
                <w:sz w:val="20"/>
              </w:rPr>
              <w:t>s</w:t>
            </w:r>
            <w:r w:rsidRPr="00930012">
              <w:rPr>
                <w:rStyle w:val="Accentuation"/>
                <w:sz w:val="20"/>
              </w:rPr>
              <w:t xml:space="preserve"> privés à impact</w:t>
            </w:r>
          </w:p>
        </w:tc>
        <w:tc>
          <w:tcPr>
            <w:tcW w:w="1733" w:type="dxa"/>
            <w:shd w:val="clear" w:color="auto" w:fill="auto"/>
            <w:vAlign w:val="center"/>
          </w:tcPr>
          <w:p w14:paraId="28020A46"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sidRPr="000C4C6D">
              <w:rPr>
                <w:rFonts w:eastAsia="Times New Roman" w:cs="Times New Roman"/>
                <w:sz w:val="20"/>
                <w:szCs w:val="20"/>
                <w:lang w:eastAsia="fr-CA"/>
              </w:rPr>
              <w:t>16</w:t>
            </w:r>
            <w:r>
              <w:rPr>
                <w:rFonts w:eastAsia="Times New Roman" w:cs="Times New Roman"/>
                <w:sz w:val="20"/>
                <w:szCs w:val="20"/>
                <w:lang w:eastAsia="fr-CA"/>
              </w:rPr>
              <w:t xml:space="preserve"> </w:t>
            </w:r>
            <w:r w:rsidRPr="000C4C6D">
              <w:rPr>
                <w:rFonts w:eastAsia="Times New Roman" w:cs="Times New Roman"/>
                <w:sz w:val="20"/>
                <w:szCs w:val="20"/>
                <w:lang w:eastAsia="fr-CA"/>
              </w:rPr>
              <w:t>%</w:t>
            </w:r>
          </w:p>
        </w:tc>
        <w:tc>
          <w:tcPr>
            <w:tcW w:w="1733" w:type="dxa"/>
            <w:shd w:val="clear" w:color="auto" w:fill="auto"/>
            <w:vAlign w:val="center"/>
          </w:tcPr>
          <w:p w14:paraId="7150F91E"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10 %</w:t>
            </w:r>
          </w:p>
        </w:tc>
        <w:tc>
          <w:tcPr>
            <w:tcW w:w="1733" w:type="dxa"/>
            <w:shd w:val="clear" w:color="auto" w:fill="auto"/>
            <w:vAlign w:val="center"/>
          </w:tcPr>
          <w:p w14:paraId="4A71DDFF"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20 %</w:t>
            </w:r>
          </w:p>
        </w:tc>
        <w:tc>
          <w:tcPr>
            <w:tcW w:w="2179" w:type="dxa"/>
            <w:shd w:val="clear" w:color="auto" w:fill="EAEAEA"/>
            <w:vAlign w:val="center"/>
          </w:tcPr>
          <w:p w14:paraId="0D5E6146" w14:textId="77777777" w:rsidR="001F4D33" w:rsidRPr="001E5A8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20 %</w:t>
            </w:r>
          </w:p>
        </w:tc>
      </w:tr>
      <w:tr w:rsidR="001F4D33" w:rsidRPr="009A1A7D" w14:paraId="5F9591FD" w14:textId="77777777" w:rsidTr="001F4D33">
        <w:trPr>
          <w:cantSplit/>
          <w:trHeight w:val="1160"/>
        </w:trPr>
        <w:tc>
          <w:tcPr>
            <w:tcW w:w="3590" w:type="dxa"/>
            <w:gridSpan w:val="2"/>
            <w:vAlign w:val="center"/>
          </w:tcPr>
          <w:p w14:paraId="6D98E44A" w14:textId="77777777" w:rsidR="001F4D33" w:rsidRPr="007768E8" w:rsidRDefault="001F4D33" w:rsidP="001F4D33">
            <w:pPr>
              <w:spacing w:line="360" w:lineRule="auto"/>
              <w:textAlignment w:val="baseline"/>
              <w:rPr>
                <w:rFonts w:eastAsia="Times New Roman" w:cs="Times New Roman"/>
                <w:b/>
                <w:bCs/>
                <w:sz w:val="20"/>
                <w:szCs w:val="20"/>
                <w:lang w:eastAsia="fr-CA"/>
              </w:rPr>
            </w:pPr>
            <w:r w:rsidRPr="00930012">
              <w:rPr>
                <w:rStyle w:val="Accentuation"/>
                <w:sz w:val="20"/>
                <w:szCs w:val="20"/>
              </w:rPr>
              <w:t xml:space="preserve">Actif immobilier </w:t>
            </w:r>
            <w:r>
              <w:rPr>
                <w:rStyle w:val="Accentuation"/>
                <w:sz w:val="20"/>
                <w:szCs w:val="20"/>
              </w:rPr>
              <w:br/>
            </w:r>
            <w:r w:rsidRPr="00930012">
              <w:rPr>
                <w:rStyle w:val="Accentuation"/>
                <w:b w:val="0"/>
                <w:bCs/>
                <w:sz w:val="16"/>
              </w:rPr>
              <w:t>(condominium du 785 chemin de Chambly)</w:t>
            </w:r>
            <w:r w:rsidRPr="00930012">
              <w:rPr>
                <w:rStyle w:val="Accentuation"/>
                <w:sz w:val="16"/>
              </w:rPr>
              <w:t> </w:t>
            </w:r>
          </w:p>
        </w:tc>
        <w:tc>
          <w:tcPr>
            <w:tcW w:w="1733" w:type="dxa"/>
            <w:shd w:val="clear" w:color="auto" w:fill="auto"/>
            <w:vAlign w:val="center"/>
          </w:tcPr>
          <w:p w14:paraId="1D7AE026" w14:textId="77777777" w:rsidR="001F4D33" w:rsidRPr="000941BE" w:rsidRDefault="001F4D33" w:rsidP="001F4D33">
            <w:pPr>
              <w:spacing w:line="360" w:lineRule="auto"/>
              <w:jc w:val="center"/>
              <w:textAlignment w:val="baseline"/>
              <w:rPr>
                <w:rFonts w:eastAsia="Times New Roman" w:cs="Times New Roman"/>
                <w:sz w:val="20"/>
                <w:szCs w:val="20"/>
                <w:lang w:eastAsia="fr-CA"/>
              </w:rPr>
            </w:pPr>
            <w:r w:rsidRPr="007768E8">
              <w:rPr>
                <w:rFonts w:eastAsia="Times New Roman" w:cs="Times New Roman"/>
                <w:sz w:val="20"/>
                <w:szCs w:val="20"/>
                <w:lang w:eastAsia="fr-CA"/>
              </w:rPr>
              <w:t>5 %</w:t>
            </w:r>
          </w:p>
        </w:tc>
        <w:tc>
          <w:tcPr>
            <w:tcW w:w="1733" w:type="dxa"/>
            <w:shd w:val="clear" w:color="auto" w:fill="auto"/>
            <w:vAlign w:val="center"/>
          </w:tcPr>
          <w:p w14:paraId="0DF5CFA0" w14:textId="77777777" w:rsidR="001F4D33" w:rsidRPr="009066E1"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2 %</w:t>
            </w:r>
          </w:p>
        </w:tc>
        <w:tc>
          <w:tcPr>
            <w:tcW w:w="1733" w:type="dxa"/>
            <w:shd w:val="clear" w:color="auto" w:fill="auto"/>
            <w:vAlign w:val="center"/>
          </w:tcPr>
          <w:p w14:paraId="2A2ADAFC" w14:textId="77777777" w:rsidR="001F4D33" w:rsidRPr="00AC6862"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 xml:space="preserve">10 </w:t>
            </w:r>
            <w:r w:rsidRPr="009066E1">
              <w:rPr>
                <w:rFonts w:eastAsia="Times New Roman" w:cs="Times New Roman"/>
                <w:sz w:val="20"/>
                <w:szCs w:val="20"/>
                <w:lang w:eastAsia="fr-CA"/>
              </w:rPr>
              <w:t>%</w:t>
            </w:r>
          </w:p>
        </w:tc>
        <w:tc>
          <w:tcPr>
            <w:tcW w:w="2179" w:type="dxa"/>
            <w:shd w:val="clear" w:color="auto" w:fill="EAEAEA"/>
            <w:vAlign w:val="center"/>
          </w:tcPr>
          <w:p w14:paraId="491FAF51" w14:textId="77777777" w:rsidR="001F4D33" w:rsidRPr="00AC6862" w:rsidRDefault="001F4D33" w:rsidP="001F4D33">
            <w:pPr>
              <w:spacing w:line="360" w:lineRule="auto"/>
              <w:jc w:val="center"/>
              <w:textAlignment w:val="baseline"/>
              <w:rPr>
                <w:rFonts w:eastAsia="Times New Roman" w:cs="Times New Roman"/>
                <w:sz w:val="20"/>
                <w:szCs w:val="20"/>
                <w:lang w:eastAsia="fr-CA"/>
              </w:rPr>
            </w:pPr>
            <w:r w:rsidRPr="00AC6862">
              <w:rPr>
                <w:rFonts w:eastAsia="Times New Roman" w:cs="Times New Roman"/>
                <w:sz w:val="20"/>
                <w:szCs w:val="20"/>
                <w:lang w:eastAsia="fr-CA"/>
              </w:rPr>
              <w:t>-</w:t>
            </w:r>
          </w:p>
        </w:tc>
      </w:tr>
      <w:tr w:rsidR="001F4D33" w:rsidRPr="009A1A7D" w14:paraId="38DC6241" w14:textId="77777777" w:rsidTr="001F4D33">
        <w:trPr>
          <w:cantSplit/>
          <w:trHeight w:val="1077"/>
        </w:trPr>
        <w:tc>
          <w:tcPr>
            <w:tcW w:w="3590" w:type="dxa"/>
            <w:gridSpan w:val="2"/>
            <w:vAlign w:val="center"/>
          </w:tcPr>
          <w:p w14:paraId="080E6F67" w14:textId="77777777" w:rsidR="001F4D33" w:rsidRPr="001E5A83" w:rsidRDefault="001F4D33" w:rsidP="001F4D33">
            <w:pPr>
              <w:ind w:left="57"/>
              <w:rPr>
                <w:rFonts w:eastAsia="Times New Roman" w:cs="Times New Roman"/>
                <w:sz w:val="20"/>
                <w:szCs w:val="20"/>
                <w:lang w:eastAsia="fr-CA"/>
              </w:rPr>
            </w:pPr>
            <w:r w:rsidRPr="00930012">
              <w:rPr>
                <w:rStyle w:val="Accentuation"/>
                <w:sz w:val="20"/>
                <w:szCs w:val="20"/>
              </w:rPr>
              <w:t>Investissement</w:t>
            </w:r>
            <w:r>
              <w:rPr>
                <w:rStyle w:val="Accentuation"/>
                <w:sz w:val="20"/>
                <w:szCs w:val="20"/>
              </w:rPr>
              <w:t>s</w:t>
            </w:r>
            <w:r w:rsidRPr="00930012">
              <w:rPr>
                <w:rStyle w:val="Accentuation"/>
                <w:sz w:val="20"/>
                <w:szCs w:val="20"/>
              </w:rPr>
              <w:t xml:space="preserve"> solidaire</w:t>
            </w:r>
            <w:r>
              <w:rPr>
                <w:rStyle w:val="Accentuation"/>
                <w:sz w:val="20"/>
                <w:szCs w:val="20"/>
              </w:rPr>
              <w:t>s</w:t>
            </w:r>
            <w:r w:rsidRPr="00930012">
              <w:rPr>
                <w:rFonts w:eastAsia="Times New Roman" w:cs="Times New Roman"/>
                <w:sz w:val="24"/>
                <w:szCs w:val="24"/>
                <w:lang w:eastAsia="fr-CA"/>
              </w:rPr>
              <w:t> </w:t>
            </w:r>
          </w:p>
        </w:tc>
        <w:tc>
          <w:tcPr>
            <w:tcW w:w="0" w:type="auto"/>
            <w:vAlign w:val="center"/>
          </w:tcPr>
          <w:p w14:paraId="2CD489C0" w14:textId="77777777" w:rsidR="001F4D33" w:rsidRPr="007768E8" w:rsidRDefault="001F4D33" w:rsidP="001F4D33">
            <w:pPr>
              <w:spacing w:line="360" w:lineRule="auto"/>
              <w:jc w:val="center"/>
              <w:textAlignment w:val="baseline"/>
              <w:rPr>
                <w:rFonts w:eastAsia="Times New Roman" w:cs="Times New Roman"/>
                <w:sz w:val="20"/>
                <w:szCs w:val="20"/>
                <w:lang w:eastAsia="fr-CA"/>
              </w:rPr>
            </w:pPr>
            <w:r w:rsidRPr="007768E8">
              <w:rPr>
                <w:rFonts w:eastAsia="Times New Roman" w:cs="Times New Roman"/>
                <w:sz w:val="20"/>
                <w:szCs w:val="20"/>
                <w:lang w:eastAsia="fr-CA"/>
              </w:rPr>
              <w:t>10</w:t>
            </w:r>
            <w:r>
              <w:rPr>
                <w:rFonts w:eastAsia="Times New Roman" w:cs="Times New Roman"/>
                <w:sz w:val="20"/>
                <w:szCs w:val="20"/>
                <w:lang w:eastAsia="fr-CA"/>
              </w:rPr>
              <w:t xml:space="preserve"> </w:t>
            </w:r>
            <w:r w:rsidRPr="007768E8">
              <w:rPr>
                <w:rFonts w:eastAsia="Times New Roman" w:cs="Times New Roman"/>
                <w:sz w:val="20"/>
                <w:szCs w:val="20"/>
                <w:lang w:eastAsia="fr-CA"/>
              </w:rPr>
              <w:t>%</w:t>
            </w:r>
          </w:p>
        </w:tc>
        <w:tc>
          <w:tcPr>
            <w:tcW w:w="1733" w:type="dxa"/>
            <w:vAlign w:val="center"/>
          </w:tcPr>
          <w:p w14:paraId="70B56197" w14:textId="77777777" w:rsidR="001F4D33" w:rsidRPr="009D6E10"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3 %</w:t>
            </w:r>
          </w:p>
        </w:tc>
        <w:tc>
          <w:tcPr>
            <w:tcW w:w="1733" w:type="dxa"/>
            <w:vAlign w:val="center"/>
          </w:tcPr>
          <w:p w14:paraId="796DCBB2" w14:textId="77777777" w:rsidR="001F4D33" w:rsidRPr="009D6E10" w:rsidRDefault="001F4D33" w:rsidP="001F4D33">
            <w:pPr>
              <w:spacing w:line="360" w:lineRule="auto"/>
              <w:jc w:val="center"/>
              <w:textAlignment w:val="baseline"/>
              <w:rPr>
                <w:rFonts w:eastAsia="Times New Roman" w:cs="Times New Roman"/>
                <w:sz w:val="20"/>
                <w:szCs w:val="20"/>
                <w:lang w:eastAsia="fr-CA"/>
              </w:rPr>
            </w:pPr>
            <w:r w:rsidRPr="009D6E10">
              <w:rPr>
                <w:rFonts w:eastAsia="Times New Roman" w:cs="Times New Roman"/>
                <w:sz w:val="20"/>
                <w:szCs w:val="20"/>
                <w:lang w:eastAsia="fr-CA"/>
              </w:rPr>
              <w:t>20</w:t>
            </w:r>
            <w:r>
              <w:rPr>
                <w:rFonts w:eastAsia="Times New Roman" w:cs="Times New Roman"/>
                <w:sz w:val="20"/>
                <w:szCs w:val="20"/>
                <w:lang w:eastAsia="fr-CA"/>
              </w:rPr>
              <w:t xml:space="preserve"> </w:t>
            </w:r>
            <w:r w:rsidRPr="009D6E10">
              <w:rPr>
                <w:rFonts w:eastAsia="Times New Roman" w:cs="Times New Roman"/>
                <w:sz w:val="20"/>
                <w:szCs w:val="20"/>
                <w:lang w:eastAsia="fr-CA"/>
              </w:rPr>
              <w:t>%</w:t>
            </w:r>
          </w:p>
        </w:tc>
        <w:tc>
          <w:tcPr>
            <w:tcW w:w="2179" w:type="dxa"/>
            <w:shd w:val="clear" w:color="auto" w:fill="EAEAEA"/>
            <w:vAlign w:val="center"/>
          </w:tcPr>
          <w:p w14:paraId="042C76F6" w14:textId="77777777" w:rsidR="001F4D33" w:rsidRPr="009D6E10"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w:t>
            </w:r>
          </w:p>
        </w:tc>
      </w:tr>
      <w:tr w:rsidR="001F4D33" w:rsidRPr="009A1A7D" w14:paraId="474F9198" w14:textId="77777777" w:rsidTr="001F4D33">
        <w:trPr>
          <w:cantSplit/>
          <w:trHeight w:val="1127"/>
        </w:trPr>
        <w:tc>
          <w:tcPr>
            <w:tcW w:w="3590" w:type="dxa"/>
            <w:gridSpan w:val="2"/>
            <w:vAlign w:val="center"/>
          </w:tcPr>
          <w:p w14:paraId="79B23BDD" w14:textId="77777777" w:rsidR="001F4D33" w:rsidRPr="006A07A9" w:rsidRDefault="001F4D33" w:rsidP="001F4D33">
            <w:pPr>
              <w:ind w:left="57" w:right="113"/>
              <w:rPr>
                <w:rStyle w:val="Accentuation"/>
                <w:sz w:val="16"/>
                <w:szCs w:val="16"/>
              </w:rPr>
            </w:pPr>
            <w:r w:rsidRPr="008167ED">
              <w:rPr>
                <w:rStyle w:val="Accentuation"/>
                <w:sz w:val="20"/>
                <w:szCs w:val="20"/>
              </w:rPr>
              <w:t>Encaisse</w:t>
            </w:r>
          </w:p>
        </w:tc>
        <w:tc>
          <w:tcPr>
            <w:tcW w:w="0" w:type="auto"/>
            <w:vAlign w:val="center"/>
          </w:tcPr>
          <w:p w14:paraId="45AF8ED6" w14:textId="77777777" w:rsidR="001F4D33" w:rsidRPr="00F172DC" w:rsidRDefault="001F4D33" w:rsidP="001F4D33">
            <w:pPr>
              <w:spacing w:line="360" w:lineRule="auto"/>
              <w:jc w:val="center"/>
              <w:textAlignment w:val="baseline"/>
              <w:rPr>
                <w:rFonts w:eastAsia="Times New Roman" w:cs="Times New Roman"/>
                <w:sz w:val="20"/>
                <w:szCs w:val="20"/>
                <w:highlight w:val="yellow"/>
                <w:lang w:eastAsia="fr-CA"/>
              </w:rPr>
            </w:pPr>
            <w:r w:rsidRPr="000941BE">
              <w:rPr>
                <w:rFonts w:eastAsia="Times New Roman" w:cs="Times New Roman"/>
                <w:sz w:val="20"/>
                <w:szCs w:val="20"/>
                <w:lang w:eastAsia="fr-CA"/>
              </w:rPr>
              <w:t>4</w:t>
            </w:r>
            <w:r>
              <w:rPr>
                <w:rFonts w:eastAsia="Times New Roman" w:cs="Times New Roman"/>
                <w:sz w:val="20"/>
                <w:szCs w:val="20"/>
                <w:lang w:eastAsia="fr-CA"/>
              </w:rPr>
              <w:t xml:space="preserve"> </w:t>
            </w:r>
            <w:r w:rsidRPr="000941BE">
              <w:rPr>
                <w:rFonts w:eastAsia="Times New Roman" w:cs="Times New Roman"/>
                <w:sz w:val="20"/>
                <w:szCs w:val="20"/>
                <w:lang w:eastAsia="fr-CA"/>
              </w:rPr>
              <w:t>%</w:t>
            </w:r>
          </w:p>
        </w:tc>
        <w:tc>
          <w:tcPr>
            <w:tcW w:w="1733" w:type="dxa"/>
            <w:vAlign w:val="center"/>
          </w:tcPr>
          <w:p w14:paraId="7B0783D3" w14:textId="77777777" w:rsidR="001F4D33" w:rsidRPr="009D6E10"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 xml:space="preserve">2 </w:t>
            </w:r>
            <w:r w:rsidRPr="001D2880">
              <w:rPr>
                <w:rFonts w:eastAsia="Times New Roman" w:cs="Times New Roman"/>
                <w:sz w:val="20"/>
                <w:szCs w:val="20"/>
                <w:lang w:eastAsia="fr-CA"/>
              </w:rPr>
              <w:t>%</w:t>
            </w:r>
          </w:p>
        </w:tc>
        <w:tc>
          <w:tcPr>
            <w:tcW w:w="1733" w:type="dxa"/>
            <w:vAlign w:val="center"/>
          </w:tcPr>
          <w:p w14:paraId="6A593EEB" w14:textId="77777777" w:rsidR="001F4D33" w:rsidRPr="009D6E10"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1</w:t>
            </w:r>
            <w:r>
              <w:rPr>
                <w:rFonts w:eastAsia="Times New Roman" w:cs="Times New Roman"/>
                <w:sz w:val="20"/>
                <w:lang w:eastAsia="fr-CA"/>
              </w:rPr>
              <w:t>5 %</w:t>
            </w:r>
          </w:p>
        </w:tc>
        <w:tc>
          <w:tcPr>
            <w:tcW w:w="2179" w:type="dxa"/>
            <w:shd w:val="clear" w:color="auto" w:fill="EAEAEA"/>
            <w:vAlign w:val="center"/>
          </w:tcPr>
          <w:p w14:paraId="7CCFB494" w14:textId="77777777" w:rsidR="001F4D33" w:rsidRDefault="001F4D33" w:rsidP="001F4D33">
            <w:pPr>
              <w:spacing w:line="360" w:lineRule="auto"/>
              <w:jc w:val="center"/>
              <w:textAlignment w:val="baseline"/>
              <w:rPr>
                <w:rFonts w:eastAsia="Times New Roman" w:cs="Times New Roman"/>
                <w:sz w:val="20"/>
                <w:szCs w:val="20"/>
                <w:lang w:eastAsia="fr-CA"/>
              </w:rPr>
            </w:pPr>
            <w:r>
              <w:rPr>
                <w:rFonts w:eastAsia="Times New Roman" w:cs="Times New Roman"/>
                <w:sz w:val="20"/>
                <w:szCs w:val="20"/>
                <w:lang w:eastAsia="fr-CA"/>
              </w:rPr>
              <w:t>-</w:t>
            </w:r>
          </w:p>
        </w:tc>
      </w:tr>
    </w:tbl>
    <w:p w14:paraId="4DE5645F" w14:textId="77777777" w:rsidR="001B3DAF" w:rsidRPr="00A91F88" w:rsidRDefault="001B3DAF" w:rsidP="001F4D33">
      <w:pPr>
        <w:spacing w:after="0" w:line="240" w:lineRule="auto"/>
        <w:jc w:val="both"/>
        <w:textAlignment w:val="baseline"/>
        <w:rPr>
          <w:rFonts w:eastAsia="Times New Roman" w:cs="Segoe UI"/>
          <w:sz w:val="20"/>
          <w:szCs w:val="20"/>
          <w:lang w:eastAsia="fr-CA"/>
        </w:rPr>
      </w:pPr>
    </w:p>
    <w:p w14:paraId="20FB421B" w14:textId="77777777" w:rsidR="00822BAB" w:rsidRDefault="00822BAB" w:rsidP="00822BAB">
      <w:pPr>
        <w:pStyle w:val="Titre3"/>
        <w:jc w:val="both"/>
        <w:rPr>
          <w:rFonts w:eastAsia="Times New Roman"/>
          <w:lang w:eastAsia="fr-CA"/>
        </w:rPr>
      </w:pPr>
      <w:bookmarkStart w:id="29" w:name="_Toc109811145"/>
      <w:r w:rsidRPr="009A1A7D">
        <w:rPr>
          <w:rFonts w:eastAsia="Times New Roman"/>
          <w:lang w:eastAsia="fr-CA"/>
        </w:rPr>
        <w:t>Répartition</w:t>
      </w:r>
      <w:r>
        <w:rPr>
          <w:rFonts w:eastAsia="Times New Roman"/>
          <w:lang w:eastAsia="fr-CA"/>
        </w:rPr>
        <w:t>-</w:t>
      </w:r>
      <w:r w:rsidRPr="009A1A7D">
        <w:rPr>
          <w:rFonts w:eastAsia="Times New Roman"/>
          <w:lang w:eastAsia="fr-CA"/>
        </w:rPr>
        <w:t>cible </w:t>
      </w:r>
      <w:r>
        <w:rPr>
          <w:rFonts w:eastAsia="Times New Roman"/>
          <w:lang w:eastAsia="fr-CA"/>
        </w:rPr>
        <w:t>de la gestion du capital</w:t>
      </w:r>
      <w:bookmarkEnd w:id="29"/>
    </w:p>
    <w:p w14:paraId="6223D0E3" w14:textId="77777777" w:rsidR="00822BAB" w:rsidRDefault="00822BAB" w:rsidP="00822BAB">
      <w:pPr>
        <w:ind w:left="420"/>
        <w:rPr>
          <w:sz w:val="20"/>
          <w:szCs w:val="20"/>
          <w:lang w:eastAsia="fr-CA"/>
        </w:rPr>
      </w:pPr>
      <w:r w:rsidRPr="00BB66EC">
        <w:rPr>
          <w:sz w:val="20"/>
          <w:szCs w:val="20"/>
          <w:lang w:eastAsia="fr-CA"/>
        </w:rPr>
        <w:t>Représentation de la répartition de nos capitaux en tenant compte de l’ensemble</w:t>
      </w:r>
    </w:p>
    <w:p w14:paraId="4E271610" w14:textId="5848C5E9" w:rsidR="00A27BCC" w:rsidRPr="00F47BE0" w:rsidRDefault="00A27BCC" w:rsidP="00822BAB">
      <w:pPr>
        <w:rPr>
          <w:sz w:val="20"/>
          <w:szCs w:val="20"/>
          <w:lang w:eastAsia="fr-CA"/>
        </w:rPr>
      </w:pPr>
    </w:p>
    <w:p w14:paraId="390F7308" w14:textId="33A290A0" w:rsidR="009A1A7D" w:rsidRPr="001F4D33" w:rsidRDefault="00F47BE0" w:rsidP="00FD3906">
      <w:pPr>
        <w:pStyle w:val="Titre3"/>
        <w:rPr>
          <w:rFonts w:cs="Times New Roman"/>
          <w:sz w:val="20"/>
          <w:szCs w:val="20"/>
          <w:lang w:eastAsia="fr-CA"/>
        </w:rPr>
      </w:pPr>
      <w:r>
        <w:rPr>
          <w:rFonts w:cs="Times New Roman"/>
          <w:sz w:val="20"/>
          <w:szCs w:val="20"/>
          <w:lang w:eastAsia="fr-CA"/>
        </w:rPr>
        <w:br w:type="page"/>
      </w:r>
      <w:r w:rsidR="009E2CCD">
        <w:rPr>
          <w:noProof/>
          <w:sz w:val="16"/>
          <w:szCs w:val="16"/>
        </w:rPr>
        <w:lastRenderedPageBreak/>
        <w:drawing>
          <wp:anchor distT="0" distB="0" distL="114300" distR="114300" simplePos="0" relativeHeight="251658241" behindDoc="0" locked="0" layoutInCell="1" allowOverlap="1" wp14:anchorId="36570A38" wp14:editId="17F67940">
            <wp:simplePos x="0" y="0"/>
            <wp:positionH relativeFrom="margin">
              <wp:align>center</wp:align>
            </wp:positionH>
            <wp:positionV relativeFrom="paragraph">
              <wp:posOffset>-671830</wp:posOffset>
            </wp:positionV>
            <wp:extent cx="6807200" cy="880936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a:extLst>
                        <a:ext uri="{28A0092B-C50C-407E-A947-70E740481C1C}">
                          <a14:useLocalDpi xmlns:a14="http://schemas.microsoft.com/office/drawing/2010/main" val="0"/>
                        </a:ext>
                      </a:extLst>
                    </a:blip>
                    <a:stretch>
                      <a:fillRect/>
                    </a:stretch>
                  </pic:blipFill>
                  <pic:spPr>
                    <a:xfrm>
                      <a:off x="0" y="0"/>
                      <a:ext cx="6807200" cy="8809364"/>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0"/>
          <w:szCs w:val="20"/>
          <w:highlight w:val="yellow"/>
          <w:lang w:eastAsia="fr-CA"/>
        </w:rPr>
        <w:br w:type="page"/>
      </w:r>
      <w:bookmarkStart w:id="30" w:name="_Toc109811147"/>
      <w:r w:rsidR="009A1A7D" w:rsidRPr="009A1A7D">
        <w:rPr>
          <w:lang w:eastAsia="fr-CA"/>
        </w:rPr>
        <w:lastRenderedPageBreak/>
        <w:t>Liquidité</w:t>
      </w:r>
      <w:bookmarkEnd w:id="30"/>
    </w:p>
    <w:p w14:paraId="0847AA39" w14:textId="5CC6B8F6" w:rsidR="009A1A7D" w:rsidRPr="009A1A7D" w:rsidRDefault="009A1A7D" w:rsidP="00FD3906">
      <w:pPr>
        <w:spacing w:after="0" w:line="240" w:lineRule="auto"/>
        <w:ind w:left="708"/>
        <w:jc w:val="both"/>
        <w:textAlignment w:val="baseline"/>
        <w:rPr>
          <w:rFonts w:eastAsia="Times New Roman" w:cs="Segoe UI"/>
          <w:sz w:val="20"/>
          <w:szCs w:val="20"/>
          <w:lang w:eastAsia="fr-CA"/>
        </w:rPr>
      </w:pPr>
      <w:r w:rsidRPr="009A1A7D">
        <w:rPr>
          <w:rFonts w:eastAsia="Times New Roman" w:cs="Times New Roman"/>
          <w:sz w:val="20"/>
          <w:szCs w:val="20"/>
          <w:lang w:val="fr-FR" w:eastAsia="fr-CA"/>
        </w:rPr>
        <w:t xml:space="preserve">Le gestionnaire doit s’assurer qu’il y a suffisamment de liquidités pour satisfaire </w:t>
      </w:r>
      <w:r w:rsidR="00FD3906">
        <w:rPr>
          <w:rFonts w:eastAsia="Times New Roman" w:cs="Times New Roman"/>
          <w:sz w:val="20"/>
          <w:szCs w:val="20"/>
          <w:lang w:val="fr-FR" w:eastAsia="fr-CA"/>
        </w:rPr>
        <w:br/>
      </w:r>
      <w:r w:rsidRPr="009A1A7D">
        <w:rPr>
          <w:rFonts w:eastAsia="Times New Roman" w:cs="Times New Roman"/>
          <w:sz w:val="20"/>
          <w:szCs w:val="20"/>
          <w:lang w:val="fr-FR" w:eastAsia="fr-CA"/>
        </w:rPr>
        <w:t>les besoins financiers de la Fondation en tout temps.</w:t>
      </w:r>
      <w:r w:rsidRPr="009A1A7D">
        <w:rPr>
          <w:rFonts w:eastAsia="Times New Roman" w:cs="Times New Roman"/>
          <w:sz w:val="20"/>
          <w:szCs w:val="20"/>
          <w:lang w:eastAsia="fr-CA"/>
        </w:rPr>
        <w:t> </w:t>
      </w:r>
    </w:p>
    <w:p w14:paraId="405A1324" w14:textId="2426FD94" w:rsidR="009A1A7D" w:rsidRPr="009A1A7D" w:rsidRDefault="009A1A7D" w:rsidP="003323DF">
      <w:pPr>
        <w:pStyle w:val="Titre1"/>
        <w:rPr>
          <w:rFonts w:eastAsia="Times New Roman" w:cs="Segoe UI"/>
          <w:lang w:eastAsia="fr-CA"/>
        </w:rPr>
      </w:pPr>
      <w:bookmarkStart w:id="31" w:name="_Toc109811148"/>
      <w:r w:rsidRPr="009A1A7D">
        <w:rPr>
          <w:rFonts w:eastAsia="Times New Roman"/>
          <w:lang w:eastAsia="fr-CA"/>
        </w:rPr>
        <w:t>Considération environnementale, sociale et de gouvernance (ESG)</w:t>
      </w:r>
      <w:bookmarkEnd w:id="31"/>
      <w:r w:rsidRPr="009A1A7D">
        <w:rPr>
          <w:rFonts w:eastAsia="Times New Roman"/>
          <w:lang w:eastAsia="fr-CA"/>
        </w:rPr>
        <w:t> </w:t>
      </w:r>
    </w:p>
    <w:p w14:paraId="58490B1D" w14:textId="78D3D57D" w:rsidR="009A1A7D" w:rsidRPr="009A1A7D" w:rsidRDefault="009A1A7D" w:rsidP="0094768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xml:space="preserve">La Fondation Béati priorisera différentes approches afin de s’assurer que ses placements et ses investissements est un impact social et environnemental </w:t>
      </w:r>
      <w:r w:rsidR="00F36AAD">
        <w:rPr>
          <w:rFonts w:eastAsia="Times New Roman" w:cs="Times New Roman"/>
          <w:sz w:val="20"/>
          <w:szCs w:val="20"/>
          <w:lang w:eastAsia="fr-CA"/>
        </w:rPr>
        <w:t>permettant</w:t>
      </w:r>
      <w:r w:rsidRPr="009A1A7D">
        <w:rPr>
          <w:rFonts w:eastAsia="Times New Roman" w:cs="Times New Roman"/>
          <w:sz w:val="20"/>
          <w:szCs w:val="20"/>
          <w:lang w:eastAsia="fr-CA"/>
        </w:rPr>
        <w:t xml:space="preserve"> un réel développement durable : </w:t>
      </w:r>
    </w:p>
    <w:p w14:paraId="053C37D2" w14:textId="77777777" w:rsidR="009A1A7D" w:rsidRPr="009A1A7D" w:rsidRDefault="009A1A7D" w:rsidP="0055687B">
      <w:pPr>
        <w:spacing w:after="0" w:line="240" w:lineRule="auto"/>
        <w:ind w:left="315" w:hanging="315"/>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7236366C" w14:textId="7F27082F" w:rsidR="009A1A7D" w:rsidRPr="009A1A7D" w:rsidRDefault="009A1A7D" w:rsidP="0055687B">
      <w:pPr>
        <w:spacing w:after="0" w:line="240" w:lineRule="auto"/>
        <w:ind w:left="708"/>
        <w:jc w:val="both"/>
        <w:textAlignment w:val="baseline"/>
        <w:rPr>
          <w:rFonts w:eastAsia="Times New Roman" w:cs="Times New Roman"/>
          <w:sz w:val="20"/>
          <w:szCs w:val="20"/>
          <w:lang w:eastAsia="fr-CA"/>
        </w:rPr>
      </w:pPr>
      <w:r w:rsidRPr="009A1A7D">
        <w:rPr>
          <w:rStyle w:val="Accentuationlgre"/>
          <w:lang w:eastAsia="fr-CA"/>
        </w:rPr>
        <w:t>Le tamisage</w:t>
      </w:r>
      <w:r w:rsidRPr="009A1A7D">
        <w:rPr>
          <w:rFonts w:eastAsia="Times New Roman" w:cs="Times New Roman"/>
          <w:b/>
          <w:bCs/>
          <w:sz w:val="20"/>
          <w:szCs w:val="20"/>
          <w:lang w:eastAsia="fr-CA"/>
        </w:rPr>
        <w:t xml:space="preserve"> </w:t>
      </w:r>
      <w:r w:rsidRPr="009A1A7D">
        <w:rPr>
          <w:rStyle w:val="Accentuationlgre"/>
          <w:lang w:eastAsia="fr-CA"/>
        </w:rPr>
        <w:t>en fonction de critères d'inclusion</w:t>
      </w:r>
      <w:r w:rsidRPr="009A1A7D">
        <w:rPr>
          <w:rFonts w:eastAsia="Times New Roman" w:cs="Times New Roman"/>
          <w:b/>
          <w:bCs/>
          <w:sz w:val="20"/>
          <w:szCs w:val="20"/>
          <w:lang w:eastAsia="fr-CA"/>
        </w:rPr>
        <w:t xml:space="preserve"> </w:t>
      </w:r>
      <w:r w:rsidR="009F6483">
        <w:rPr>
          <w:rFonts w:eastAsia="Times New Roman" w:cs="Times New Roman"/>
          <w:sz w:val="20"/>
          <w:szCs w:val="20"/>
          <w:lang w:eastAsia="fr-CA"/>
        </w:rPr>
        <w:t>dont</w:t>
      </w:r>
      <w:r w:rsidRPr="009A1A7D">
        <w:rPr>
          <w:rFonts w:eastAsia="Times New Roman" w:cs="Times New Roman"/>
          <w:b/>
          <w:bCs/>
          <w:sz w:val="20"/>
          <w:szCs w:val="20"/>
          <w:lang w:eastAsia="fr-CA"/>
        </w:rPr>
        <w:t xml:space="preserve"> </w:t>
      </w:r>
      <w:r w:rsidRPr="009A1A7D">
        <w:rPr>
          <w:rFonts w:eastAsia="Times New Roman" w:cs="Times New Roman"/>
          <w:sz w:val="20"/>
          <w:szCs w:val="20"/>
          <w:lang w:eastAsia="fr-CA"/>
        </w:rPr>
        <w:t>le respect de l’environnement,</w:t>
      </w:r>
      <w:r w:rsidRPr="009A1A7D">
        <w:rPr>
          <w:rFonts w:eastAsia="Times New Roman" w:cs="Times New Roman"/>
          <w:b/>
          <w:bCs/>
          <w:sz w:val="20"/>
          <w:szCs w:val="20"/>
          <w:lang w:eastAsia="fr-CA"/>
        </w:rPr>
        <w:t xml:space="preserve"> </w:t>
      </w:r>
      <w:r w:rsidRPr="009A1A7D">
        <w:rPr>
          <w:rFonts w:eastAsia="Times New Roman" w:cs="Times New Roman"/>
          <w:sz w:val="20"/>
          <w:szCs w:val="20"/>
          <w:lang w:eastAsia="fr-CA"/>
        </w:rPr>
        <w:t>la participation communautaire</w:t>
      </w:r>
      <w:r w:rsidR="009F6483">
        <w:rPr>
          <w:rFonts w:eastAsia="Times New Roman" w:cs="Times New Roman"/>
          <w:sz w:val="20"/>
          <w:szCs w:val="20"/>
          <w:lang w:eastAsia="fr-CA"/>
        </w:rPr>
        <w:t>, les droits humains</w:t>
      </w:r>
      <w:r w:rsidRPr="009A1A7D">
        <w:rPr>
          <w:rFonts w:eastAsia="Times New Roman" w:cs="Times New Roman"/>
          <w:sz w:val="20"/>
          <w:szCs w:val="20"/>
          <w:lang w:eastAsia="fr-CA"/>
        </w:rPr>
        <w:t xml:space="preserve"> et les relations avec les </w:t>
      </w:r>
      <w:proofErr w:type="spellStart"/>
      <w:r w:rsidRPr="009A1A7D">
        <w:rPr>
          <w:rFonts w:eastAsia="Times New Roman" w:cs="Times New Roman"/>
          <w:sz w:val="20"/>
          <w:szCs w:val="20"/>
          <w:lang w:eastAsia="fr-CA"/>
        </w:rPr>
        <w:t>employé</w:t>
      </w:r>
      <w:r w:rsidR="00AD28C6">
        <w:rPr>
          <w:rFonts w:eastAsia="Times New Roman" w:cs="Times New Roman"/>
          <w:sz w:val="20"/>
          <w:szCs w:val="20"/>
          <w:lang w:eastAsia="fr-CA"/>
        </w:rPr>
        <w:t>.</w:t>
      </w:r>
      <w:proofErr w:type="gramStart"/>
      <w:r w:rsidR="00AD28C6">
        <w:rPr>
          <w:rFonts w:eastAsia="Times New Roman" w:cs="Times New Roman"/>
          <w:sz w:val="20"/>
          <w:szCs w:val="20"/>
          <w:lang w:eastAsia="fr-CA"/>
        </w:rPr>
        <w:t>e.</w:t>
      </w:r>
      <w:r w:rsidRPr="009A1A7D">
        <w:rPr>
          <w:rFonts w:eastAsia="Times New Roman" w:cs="Times New Roman"/>
          <w:sz w:val="20"/>
          <w:szCs w:val="20"/>
          <w:lang w:eastAsia="fr-CA"/>
        </w:rPr>
        <w:t>s</w:t>
      </w:r>
      <w:proofErr w:type="spellEnd"/>
      <w:proofErr w:type="gramEnd"/>
      <w:r w:rsidRPr="009A1A7D">
        <w:rPr>
          <w:rFonts w:eastAsia="Times New Roman" w:cs="Times New Roman"/>
          <w:sz w:val="20"/>
          <w:szCs w:val="20"/>
          <w:lang w:eastAsia="fr-CA"/>
        </w:rPr>
        <w:t xml:space="preserve">, </w:t>
      </w:r>
      <w:r w:rsidRPr="009A1A7D">
        <w:rPr>
          <w:rFonts w:eastAsia="Times New Roman" w:cs="Times New Roman"/>
          <w:b/>
          <w:bCs/>
          <w:sz w:val="20"/>
          <w:szCs w:val="20"/>
          <w:lang w:eastAsia="fr-CA"/>
        </w:rPr>
        <w:t xml:space="preserve">ou en </w:t>
      </w:r>
      <w:r w:rsidRPr="009A1A7D">
        <w:rPr>
          <w:rStyle w:val="Accentuationlgre"/>
          <w:lang w:eastAsia="fr-CA"/>
        </w:rPr>
        <w:t>fonction de critères d'exclusion</w:t>
      </w:r>
      <w:r w:rsidRPr="009A1A7D">
        <w:rPr>
          <w:rFonts w:eastAsia="Times New Roman" w:cs="Times New Roman"/>
          <w:sz w:val="20"/>
          <w:szCs w:val="20"/>
          <w:lang w:eastAsia="fr-CA"/>
        </w:rPr>
        <w:t xml:space="preserve"> </w:t>
      </w:r>
      <w:r w:rsidR="00AD28C6">
        <w:rPr>
          <w:rFonts w:eastAsia="Times New Roman" w:cs="Times New Roman"/>
          <w:sz w:val="20"/>
          <w:szCs w:val="20"/>
          <w:lang w:eastAsia="fr-CA"/>
        </w:rPr>
        <w:t>dont</w:t>
      </w:r>
      <w:r w:rsidRPr="009A1A7D">
        <w:rPr>
          <w:rFonts w:eastAsia="Times New Roman" w:cs="Times New Roman"/>
          <w:sz w:val="20"/>
          <w:szCs w:val="20"/>
          <w:lang w:eastAsia="fr-CA"/>
        </w:rPr>
        <w:t xml:space="preserve"> les produits du tabac, l'implication militaire, la violation des droits de la personne</w:t>
      </w:r>
      <w:r w:rsidR="00AD28C6">
        <w:rPr>
          <w:rFonts w:eastAsia="Times New Roman" w:cs="Times New Roman"/>
          <w:sz w:val="20"/>
          <w:szCs w:val="20"/>
          <w:lang w:eastAsia="fr-CA"/>
        </w:rPr>
        <w:t>, la pornographie</w:t>
      </w:r>
      <w:r w:rsidRPr="009A1A7D">
        <w:rPr>
          <w:rFonts w:eastAsia="Times New Roman" w:cs="Times New Roman"/>
          <w:sz w:val="20"/>
          <w:szCs w:val="20"/>
          <w:lang w:eastAsia="fr-CA"/>
        </w:rPr>
        <w:t xml:space="preserve"> et la production d’énergies fossiles sans démarches de transition. Cette approche implique l'utilisation de valeurs sociales ou environnementales prédéterminées au moment de choisir des investissements.  Elle peut aussi mener au désinvestissement. </w:t>
      </w:r>
    </w:p>
    <w:p w14:paraId="24D2C3D9" w14:textId="77777777" w:rsidR="009A1A7D" w:rsidRPr="009A1A7D" w:rsidRDefault="009A1A7D" w:rsidP="0055687B">
      <w:pPr>
        <w:spacing w:after="0" w:line="240" w:lineRule="auto"/>
        <w:ind w:left="708" w:hanging="315"/>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44B023FD" w14:textId="77777777" w:rsidR="009A1A7D" w:rsidRPr="009A1A7D" w:rsidRDefault="009A1A7D" w:rsidP="0055687B">
      <w:pPr>
        <w:spacing w:after="0" w:line="240" w:lineRule="auto"/>
        <w:ind w:left="708"/>
        <w:jc w:val="both"/>
        <w:textAlignment w:val="baseline"/>
        <w:rPr>
          <w:rFonts w:eastAsia="Times New Roman" w:cs="Times New Roman"/>
          <w:sz w:val="20"/>
          <w:szCs w:val="20"/>
          <w:lang w:eastAsia="fr-CA"/>
        </w:rPr>
      </w:pPr>
      <w:r w:rsidRPr="009A1A7D">
        <w:rPr>
          <w:rStyle w:val="Accentuationlgre"/>
          <w:lang w:eastAsia="fr-CA"/>
        </w:rPr>
        <w:t>L'analyse et la gestion du portefeuille en fonction de la responsabilité sociale ou de politiques de durabilité,</w:t>
      </w:r>
      <w:r w:rsidRPr="009A1A7D">
        <w:rPr>
          <w:rFonts w:eastAsia="Times New Roman" w:cs="Times New Roman"/>
          <w:sz w:val="20"/>
          <w:szCs w:val="20"/>
          <w:lang w:eastAsia="fr-CA"/>
        </w:rPr>
        <w:t xml:space="preserve"> en intégrant des indicateurs sociaux et de durabilité dans l'analyse financière traditionnelle. Cette approche intègre une analyse sociale et de durabilité pour éclairer le processus de prise de décisions en matière d'investissement sans nécessairement exclure des entreprises précises en fonction de critères sociaux ou environnementaux prédéterminés.  L’intégration de ces facteurs dans l’analyse fondamentale des investissements est un aspect essentiel des attentes que la Fondation Béati a envers son gestionnaire d’actifs.  Celui-ci doit déployer ses actions sur l’ensemble des enjeux ESG. </w:t>
      </w:r>
    </w:p>
    <w:p w14:paraId="346177AE" w14:textId="77777777" w:rsidR="009A1A7D" w:rsidRPr="009A1A7D" w:rsidRDefault="009A1A7D" w:rsidP="0055687B">
      <w:pPr>
        <w:spacing w:after="0" w:line="240" w:lineRule="auto"/>
        <w:ind w:left="708" w:hanging="315"/>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1A390EBA" w14:textId="60ECA6F4" w:rsidR="009A1A7D" w:rsidRPr="009A1A7D" w:rsidRDefault="009A1A7D" w:rsidP="0055687B">
      <w:pPr>
        <w:spacing w:after="0" w:line="240" w:lineRule="auto"/>
        <w:ind w:left="708"/>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 xml:space="preserve">Pour la Fondation Béati, </w:t>
      </w:r>
      <w:r w:rsidRPr="009A1A7D">
        <w:rPr>
          <w:rStyle w:val="Accentuationlgre"/>
          <w:lang w:eastAsia="fr-CA"/>
        </w:rPr>
        <w:t>l’engagement actionnarial</w:t>
      </w:r>
      <w:r w:rsidRPr="009A1A7D">
        <w:rPr>
          <w:rFonts w:eastAsia="Times New Roman" w:cs="Times New Roman"/>
          <w:sz w:val="20"/>
          <w:szCs w:val="20"/>
          <w:lang w:eastAsia="fr-CA"/>
        </w:rPr>
        <w:t xml:space="preserve"> doit aller au-delà de la recherche d’un ajou</w:t>
      </w:r>
      <w:r w:rsidR="00637432">
        <w:rPr>
          <w:rFonts w:eastAsia="Times New Roman" w:cs="Times New Roman"/>
          <w:sz w:val="20"/>
          <w:szCs w:val="20"/>
          <w:lang w:eastAsia="fr-CA"/>
        </w:rPr>
        <w:t>t</w:t>
      </w:r>
      <w:r w:rsidRPr="009A1A7D">
        <w:rPr>
          <w:rFonts w:eastAsia="Times New Roman" w:cs="Times New Roman"/>
          <w:sz w:val="20"/>
          <w:szCs w:val="20"/>
          <w:lang w:eastAsia="fr-CA"/>
        </w:rPr>
        <w:t xml:space="preserve"> de valeur pour les actionnaires. Il doit vis</w:t>
      </w:r>
      <w:r w:rsidR="00637432">
        <w:rPr>
          <w:rFonts w:eastAsia="Times New Roman" w:cs="Times New Roman"/>
          <w:sz w:val="20"/>
          <w:szCs w:val="20"/>
          <w:lang w:eastAsia="fr-CA"/>
        </w:rPr>
        <w:t>er</w:t>
      </w:r>
      <w:r w:rsidRPr="009A1A7D">
        <w:rPr>
          <w:rFonts w:eastAsia="Times New Roman" w:cs="Times New Roman"/>
          <w:sz w:val="20"/>
          <w:szCs w:val="20"/>
          <w:lang w:eastAsia="fr-CA"/>
        </w:rPr>
        <w:t xml:space="preserve"> l’amélioration du bien commun dans son ensemble.  </w:t>
      </w:r>
      <w:r w:rsidR="00D01410">
        <w:rPr>
          <w:rFonts w:eastAsia="Times New Roman" w:cs="Times New Roman"/>
          <w:sz w:val="20"/>
          <w:szCs w:val="20"/>
          <w:lang w:eastAsia="fr-CA"/>
        </w:rPr>
        <w:t>S</w:t>
      </w:r>
      <w:r w:rsidRPr="009A1A7D">
        <w:rPr>
          <w:rFonts w:eastAsia="Times New Roman" w:cs="Times New Roman"/>
          <w:sz w:val="20"/>
          <w:szCs w:val="20"/>
          <w:lang w:eastAsia="fr-CA"/>
        </w:rPr>
        <w:t>i toutes ces démarches ont été infructueuses et que leurs poursuites ne laissent entrevoir aucune perspective d'avancement acceptable, le gestionnaire pourra recourir au désinvestissement. Le désinvestissement sera envisagé comme dernier recours et sera mis en œuvre par le gestionnaire de façon à en minimiser l'impact financier. </w:t>
      </w:r>
    </w:p>
    <w:p w14:paraId="19F6B81C" w14:textId="77777777" w:rsidR="009A1A7D" w:rsidRPr="009A1A7D" w:rsidRDefault="009A1A7D" w:rsidP="0055687B">
      <w:pPr>
        <w:spacing w:after="0" w:line="240" w:lineRule="auto"/>
        <w:ind w:left="708"/>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2901C90A" w14:textId="37B9FF0A" w:rsidR="006166A2"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 </w:t>
      </w:r>
    </w:p>
    <w:p w14:paraId="7579E8EA" w14:textId="77777777" w:rsidR="006166A2" w:rsidRDefault="006166A2">
      <w:pPr>
        <w:rPr>
          <w:rFonts w:eastAsia="Times New Roman" w:cs="Times New Roman"/>
          <w:sz w:val="20"/>
          <w:szCs w:val="20"/>
          <w:lang w:eastAsia="fr-CA"/>
        </w:rPr>
      </w:pPr>
      <w:r>
        <w:rPr>
          <w:rFonts w:eastAsia="Times New Roman" w:cs="Times New Roman"/>
          <w:sz w:val="20"/>
          <w:szCs w:val="20"/>
          <w:lang w:eastAsia="fr-CA"/>
        </w:rPr>
        <w:br w:type="page"/>
      </w:r>
    </w:p>
    <w:p w14:paraId="2D0A4641" w14:textId="00CBF00E" w:rsidR="00686934" w:rsidRPr="006166A2" w:rsidRDefault="00377638" w:rsidP="006166A2">
      <w:pPr>
        <w:pStyle w:val="Titre2"/>
        <w:jc w:val="both"/>
        <w:rPr>
          <w:rFonts w:eastAsia="Times New Roman"/>
          <w:lang w:eastAsia="fr-CA"/>
        </w:rPr>
      </w:pPr>
      <w:bookmarkStart w:id="32" w:name="_Toc109811149"/>
      <w:r>
        <w:rPr>
          <w:rFonts w:eastAsia="Times New Roman"/>
          <w:lang w:eastAsia="fr-CA"/>
        </w:rPr>
        <w:lastRenderedPageBreak/>
        <w:t>Principes directeurs | Investissements solidaires</w:t>
      </w:r>
      <w:bookmarkEnd w:id="32"/>
    </w:p>
    <w:p w14:paraId="12547DC9" w14:textId="5E769790" w:rsidR="00686934" w:rsidRDefault="00E20382" w:rsidP="00686934">
      <w:pPr>
        <w:rPr>
          <w:sz w:val="20"/>
          <w:szCs w:val="20"/>
        </w:rPr>
      </w:pPr>
      <w:r>
        <w:rPr>
          <w:sz w:val="20"/>
          <w:szCs w:val="20"/>
        </w:rPr>
        <w:t xml:space="preserve">Les principes suivants servent à orienter et à baliser l’intervention de la Fondation à titre d’investisseur solidaire. </w:t>
      </w:r>
      <w:r w:rsidR="00686934" w:rsidRPr="00686934">
        <w:rPr>
          <w:sz w:val="20"/>
          <w:szCs w:val="20"/>
        </w:rPr>
        <w:t xml:space="preserve">Ces principes ont comme objectifs d’ancrer le sens lié à ces investissements. </w:t>
      </w:r>
    </w:p>
    <w:tbl>
      <w:tblPr>
        <w:tblStyle w:val="Grilledutableau"/>
        <w:tblW w:w="8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0"/>
        <w:gridCol w:w="6353"/>
      </w:tblGrid>
      <w:tr w:rsidR="00EA3D17" w14:paraId="33674D4A" w14:textId="77777777" w:rsidTr="003F46FC">
        <w:trPr>
          <w:trHeight w:val="624"/>
        </w:trPr>
        <w:tc>
          <w:tcPr>
            <w:tcW w:w="2247" w:type="dxa"/>
            <w:vMerge w:val="restart"/>
            <w:tcBorders>
              <w:right w:val="single" w:sz="8" w:space="0" w:color="FBBA00" w:themeColor="accent2"/>
            </w:tcBorders>
            <w:vAlign w:val="center"/>
          </w:tcPr>
          <w:p w14:paraId="239FBA09" w14:textId="2A1DA6BC" w:rsidR="00EA3D17" w:rsidRPr="0009156C" w:rsidRDefault="00EA3D17" w:rsidP="00EA3D17">
            <w:pPr>
              <w:rPr>
                <w:b/>
                <w:bCs/>
              </w:rPr>
            </w:pPr>
            <w:r w:rsidRPr="0009156C">
              <w:rPr>
                <w:b/>
                <w:bCs/>
              </w:rPr>
              <w:t>L’investissement solidaire doit</w:t>
            </w:r>
          </w:p>
        </w:tc>
        <w:tc>
          <w:tcPr>
            <w:tcW w:w="6406" w:type="dxa"/>
            <w:tcBorders>
              <w:left w:val="single" w:sz="8" w:space="0" w:color="FBBA00" w:themeColor="accent2"/>
            </w:tcBorders>
            <w:vAlign w:val="center"/>
          </w:tcPr>
          <w:p w14:paraId="41B0B6F3" w14:textId="740A84DD" w:rsidR="00EA3D17" w:rsidRPr="00EA3D17" w:rsidRDefault="00587842" w:rsidP="0009156C">
            <w:pPr>
              <w:ind w:left="170"/>
              <w:rPr>
                <w:sz w:val="20"/>
                <w:szCs w:val="20"/>
              </w:rPr>
            </w:pPr>
            <w:r w:rsidRPr="00EA3D17">
              <w:rPr>
                <w:sz w:val="20"/>
                <w:szCs w:val="20"/>
              </w:rPr>
              <w:t>Se</w:t>
            </w:r>
            <w:r w:rsidR="00EA3D17" w:rsidRPr="00EA3D17">
              <w:rPr>
                <w:sz w:val="20"/>
                <w:szCs w:val="20"/>
              </w:rPr>
              <w:t xml:space="preserve"> développer en cohérence avec la mission, les orientations, les valeurs de la Fondation</w:t>
            </w:r>
          </w:p>
        </w:tc>
      </w:tr>
      <w:tr w:rsidR="00EA3D17" w14:paraId="4DB47DD1" w14:textId="77777777" w:rsidTr="003F46FC">
        <w:trPr>
          <w:trHeight w:val="624"/>
        </w:trPr>
        <w:tc>
          <w:tcPr>
            <w:tcW w:w="2247" w:type="dxa"/>
            <w:vMerge/>
            <w:tcBorders>
              <w:right w:val="single" w:sz="8" w:space="0" w:color="FBBA00" w:themeColor="accent2"/>
            </w:tcBorders>
          </w:tcPr>
          <w:p w14:paraId="1D0CCE86" w14:textId="77777777" w:rsidR="00EA3D17" w:rsidRDefault="00EA3D17" w:rsidP="00686934">
            <w:pPr>
              <w:rPr>
                <w:sz w:val="20"/>
                <w:szCs w:val="20"/>
              </w:rPr>
            </w:pPr>
          </w:p>
        </w:tc>
        <w:tc>
          <w:tcPr>
            <w:tcW w:w="6406" w:type="dxa"/>
            <w:tcBorders>
              <w:left w:val="single" w:sz="8" w:space="0" w:color="FBBA00" w:themeColor="accent2"/>
            </w:tcBorders>
            <w:vAlign w:val="center"/>
          </w:tcPr>
          <w:p w14:paraId="0F5BBED4" w14:textId="2B07E567" w:rsidR="00EA3D17" w:rsidRPr="00EA3D17" w:rsidRDefault="00587842" w:rsidP="0009156C">
            <w:pPr>
              <w:ind w:left="170"/>
              <w:rPr>
                <w:sz w:val="20"/>
                <w:szCs w:val="20"/>
              </w:rPr>
            </w:pPr>
            <w:r w:rsidRPr="00EA3D17">
              <w:rPr>
                <w:sz w:val="20"/>
                <w:szCs w:val="20"/>
              </w:rPr>
              <w:t>Être</w:t>
            </w:r>
            <w:r w:rsidR="00EA3D17" w:rsidRPr="00EA3D17">
              <w:rPr>
                <w:sz w:val="20"/>
                <w:szCs w:val="20"/>
              </w:rPr>
              <w:t xml:space="preserve"> un moyen pour Béati de mieux réaliser sa mission et non une simple stratégie alternative de financement</w:t>
            </w:r>
          </w:p>
        </w:tc>
      </w:tr>
      <w:tr w:rsidR="00EA3D17" w14:paraId="69B1523C" w14:textId="77777777" w:rsidTr="003F46FC">
        <w:trPr>
          <w:trHeight w:val="624"/>
        </w:trPr>
        <w:tc>
          <w:tcPr>
            <w:tcW w:w="2247" w:type="dxa"/>
            <w:vMerge/>
            <w:tcBorders>
              <w:right w:val="single" w:sz="8" w:space="0" w:color="FBBA00" w:themeColor="accent2"/>
            </w:tcBorders>
          </w:tcPr>
          <w:p w14:paraId="204B9A9D" w14:textId="77777777" w:rsidR="00EA3D17" w:rsidRDefault="00EA3D17" w:rsidP="00686934">
            <w:pPr>
              <w:rPr>
                <w:sz w:val="20"/>
                <w:szCs w:val="20"/>
              </w:rPr>
            </w:pPr>
          </w:p>
        </w:tc>
        <w:tc>
          <w:tcPr>
            <w:tcW w:w="6406" w:type="dxa"/>
            <w:tcBorders>
              <w:left w:val="single" w:sz="8" w:space="0" w:color="FBBA00" w:themeColor="accent2"/>
            </w:tcBorders>
            <w:vAlign w:val="center"/>
          </w:tcPr>
          <w:p w14:paraId="0F772ACA" w14:textId="1DBF3B70" w:rsidR="00EA3D17" w:rsidRPr="00EA3D17" w:rsidRDefault="00587842" w:rsidP="0009156C">
            <w:pPr>
              <w:ind w:left="170"/>
              <w:rPr>
                <w:sz w:val="20"/>
                <w:szCs w:val="20"/>
              </w:rPr>
            </w:pPr>
            <w:r w:rsidRPr="00EA3D17">
              <w:rPr>
                <w:sz w:val="20"/>
                <w:szCs w:val="20"/>
              </w:rPr>
              <w:t>Être</w:t>
            </w:r>
            <w:r w:rsidR="00EA3D17" w:rsidRPr="00EA3D17">
              <w:rPr>
                <w:sz w:val="20"/>
                <w:szCs w:val="20"/>
              </w:rPr>
              <w:t xml:space="preserve"> un outil permettant à la Fondation de renforcer sa présence en région</w:t>
            </w:r>
          </w:p>
        </w:tc>
      </w:tr>
      <w:tr w:rsidR="00EA3D17" w14:paraId="34F50129" w14:textId="77777777" w:rsidTr="003F46FC">
        <w:trPr>
          <w:trHeight w:val="624"/>
        </w:trPr>
        <w:tc>
          <w:tcPr>
            <w:tcW w:w="2247" w:type="dxa"/>
            <w:vMerge/>
            <w:tcBorders>
              <w:right w:val="single" w:sz="8" w:space="0" w:color="FBBA00" w:themeColor="accent2"/>
            </w:tcBorders>
          </w:tcPr>
          <w:p w14:paraId="52ACB33E" w14:textId="77777777" w:rsidR="00EA3D17" w:rsidRDefault="00EA3D17" w:rsidP="00686934">
            <w:pPr>
              <w:rPr>
                <w:sz w:val="20"/>
                <w:szCs w:val="20"/>
              </w:rPr>
            </w:pPr>
          </w:p>
        </w:tc>
        <w:tc>
          <w:tcPr>
            <w:tcW w:w="6406" w:type="dxa"/>
            <w:tcBorders>
              <w:left w:val="single" w:sz="8" w:space="0" w:color="FBBA00" w:themeColor="accent2"/>
            </w:tcBorders>
            <w:vAlign w:val="center"/>
          </w:tcPr>
          <w:p w14:paraId="46653D7F" w14:textId="66553FDD" w:rsidR="00EA3D17" w:rsidRPr="00EA3D17" w:rsidRDefault="00587842" w:rsidP="0009156C">
            <w:pPr>
              <w:ind w:left="170"/>
              <w:rPr>
                <w:sz w:val="20"/>
                <w:szCs w:val="20"/>
              </w:rPr>
            </w:pPr>
            <w:r w:rsidRPr="00EA3D17">
              <w:rPr>
                <w:sz w:val="20"/>
                <w:szCs w:val="20"/>
              </w:rPr>
              <w:t>Se</w:t>
            </w:r>
            <w:r w:rsidR="00EA3D17" w:rsidRPr="00EA3D17">
              <w:rPr>
                <w:sz w:val="20"/>
                <w:szCs w:val="20"/>
              </w:rPr>
              <w:t xml:space="preserve"> développer, en grande partie, en alliance avec les autres acteurs de la finance solidaire au Québec</w:t>
            </w:r>
          </w:p>
        </w:tc>
      </w:tr>
    </w:tbl>
    <w:p w14:paraId="714AF346" w14:textId="6B5EBFC1" w:rsidR="00F218D3" w:rsidRPr="005F18CE" w:rsidRDefault="417F8009" w:rsidP="005F18CE">
      <w:pPr>
        <w:pStyle w:val="Titre2"/>
        <w:jc w:val="both"/>
        <w:rPr>
          <w:lang w:eastAsia="fr-CA"/>
        </w:rPr>
      </w:pPr>
      <w:bookmarkStart w:id="33" w:name="_Toc109811150"/>
      <w:r w:rsidRPr="00686934">
        <w:rPr>
          <w:rFonts w:eastAsia="Times New Roman"/>
          <w:lang w:eastAsia="fr-CA"/>
        </w:rPr>
        <w:t>Philosophie de gestion immobilière</w:t>
      </w:r>
      <w:bookmarkEnd w:id="33"/>
      <w:r w:rsidRPr="00D0726F">
        <w:rPr>
          <w:lang w:eastAsia="fr-CA"/>
        </w:rPr>
        <w:t> </w:t>
      </w:r>
    </w:p>
    <w:p w14:paraId="59E030D1" w14:textId="577A9BB3" w:rsidR="009A1A7D" w:rsidRPr="00D0726F" w:rsidRDefault="00D0726F" w:rsidP="3C21C9BD">
      <w:pPr>
        <w:spacing w:after="0" w:line="240" w:lineRule="auto"/>
        <w:jc w:val="both"/>
        <w:rPr>
          <w:rFonts w:eastAsia="Times New Roman" w:cs="Segoe UI"/>
          <w:sz w:val="20"/>
          <w:szCs w:val="20"/>
          <w:lang w:eastAsia="fr-CA"/>
        </w:rPr>
      </w:pPr>
      <w:r>
        <w:rPr>
          <w:rFonts w:eastAsia="Times New Roman" w:cs="Times New Roman"/>
          <w:sz w:val="20"/>
          <w:szCs w:val="20"/>
          <w:lang w:eastAsia="fr-CA"/>
        </w:rPr>
        <w:t>Le seul actif immobili</w:t>
      </w:r>
      <w:r w:rsidR="004F4DC8">
        <w:rPr>
          <w:rFonts w:eastAsia="Times New Roman" w:cs="Times New Roman"/>
          <w:sz w:val="20"/>
          <w:szCs w:val="20"/>
          <w:lang w:eastAsia="fr-CA"/>
        </w:rPr>
        <w:t>er</w:t>
      </w:r>
      <w:r>
        <w:rPr>
          <w:rFonts w:eastAsia="Times New Roman" w:cs="Times New Roman"/>
          <w:sz w:val="20"/>
          <w:szCs w:val="20"/>
          <w:lang w:eastAsia="fr-CA"/>
        </w:rPr>
        <w:t xml:space="preserve"> de la fondation est son condomin</w:t>
      </w:r>
      <w:r w:rsidR="008262EA">
        <w:rPr>
          <w:rFonts w:eastAsia="Times New Roman" w:cs="Times New Roman"/>
          <w:sz w:val="20"/>
          <w:szCs w:val="20"/>
          <w:lang w:eastAsia="fr-CA"/>
        </w:rPr>
        <w:t xml:space="preserve">ium qu’elle utilise comme bureau d’affaire. La fondation n’a aucun objectif d’élargir cette catégorie d’actif. </w:t>
      </w:r>
    </w:p>
    <w:p w14:paraId="16EE7692" w14:textId="01EC765C" w:rsidR="009A1A7D" w:rsidRPr="005F18CE" w:rsidRDefault="417F8009" w:rsidP="005F18CE">
      <w:pPr>
        <w:pStyle w:val="Titre2"/>
        <w:jc w:val="both"/>
        <w:rPr>
          <w:rFonts w:eastAsia="Times New Roman"/>
          <w:lang w:eastAsia="fr-CA"/>
        </w:rPr>
      </w:pPr>
      <w:bookmarkStart w:id="34" w:name="_Toc109811151"/>
      <w:r w:rsidRPr="00D0726F">
        <w:rPr>
          <w:rFonts w:eastAsia="Times New Roman"/>
          <w:lang w:eastAsia="fr-CA"/>
        </w:rPr>
        <w:t>La performance financière en regard des marchés ainsi que des autres gestionnaires d’actif</w:t>
      </w:r>
      <w:bookmarkEnd w:id="34"/>
      <w:r w:rsidRPr="00D0726F">
        <w:rPr>
          <w:rFonts w:eastAsia="Times New Roman"/>
          <w:lang w:eastAsia="fr-CA"/>
        </w:rPr>
        <w:t> </w:t>
      </w:r>
      <w:r w:rsidR="009A1A7D" w:rsidRPr="00D0726F">
        <w:rPr>
          <w:rFonts w:eastAsia="Times New Roman" w:cs="Times New Roman"/>
          <w:sz w:val="20"/>
          <w:szCs w:val="20"/>
          <w:lang w:eastAsia="fr-CA"/>
        </w:rPr>
        <w:t> </w:t>
      </w:r>
    </w:p>
    <w:p w14:paraId="55477ECD" w14:textId="77777777" w:rsidR="009A1A7D" w:rsidRDefault="009A1A7D" w:rsidP="0055687B">
      <w:pPr>
        <w:spacing w:after="0" w:line="240" w:lineRule="auto"/>
        <w:jc w:val="both"/>
        <w:textAlignment w:val="baseline"/>
        <w:rPr>
          <w:rFonts w:eastAsia="Times New Roman" w:cs="Times New Roman"/>
          <w:sz w:val="20"/>
          <w:szCs w:val="20"/>
          <w:lang w:eastAsia="fr-CA"/>
        </w:rPr>
      </w:pPr>
      <w:r w:rsidRPr="00D0726F">
        <w:rPr>
          <w:rFonts w:eastAsia="Times New Roman" w:cs="Times New Roman"/>
          <w:sz w:val="20"/>
          <w:szCs w:val="20"/>
          <w:lang w:eastAsia="fr-CA"/>
        </w:rPr>
        <w:t>L’actif de la fondation est évalué à la valeur marchande.  Le contrôle de la performance doit également comprendre un certain nombre d’indicateurs et mesures du risque, notamment :</w:t>
      </w:r>
      <w:r w:rsidRPr="009A1A7D">
        <w:rPr>
          <w:rFonts w:eastAsia="Times New Roman" w:cs="Times New Roman"/>
          <w:sz w:val="20"/>
          <w:szCs w:val="20"/>
          <w:lang w:eastAsia="fr-CA"/>
        </w:rPr>
        <w:t> </w:t>
      </w:r>
    </w:p>
    <w:p w14:paraId="1309DED7" w14:textId="77777777" w:rsidR="00392410" w:rsidRDefault="00392410" w:rsidP="0055687B">
      <w:pPr>
        <w:spacing w:after="0" w:line="240" w:lineRule="auto"/>
        <w:jc w:val="both"/>
        <w:textAlignment w:val="baseline"/>
        <w:rPr>
          <w:rFonts w:eastAsia="Times New Roman" w:cs="Times New Roman"/>
          <w:sz w:val="20"/>
          <w:szCs w:val="20"/>
          <w:lang w:eastAsia="fr-CA"/>
        </w:rPr>
      </w:pPr>
    </w:p>
    <w:tbl>
      <w:tblPr>
        <w:tblStyle w:val="Grilledutableau"/>
        <w:tblW w:w="8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right w:w="227" w:type="dxa"/>
        </w:tblCellMar>
        <w:tblLook w:val="04A0" w:firstRow="1" w:lastRow="0" w:firstColumn="1" w:lastColumn="0" w:noHBand="0" w:noVBand="1"/>
      </w:tblPr>
      <w:tblGrid>
        <w:gridCol w:w="801"/>
        <w:gridCol w:w="3341"/>
        <w:gridCol w:w="801"/>
        <w:gridCol w:w="3345"/>
      </w:tblGrid>
      <w:tr w:rsidR="009E7DA1" w14:paraId="3FF74D3F" w14:textId="77777777" w:rsidTr="00615A57">
        <w:trPr>
          <w:trHeight w:val="2665"/>
        </w:trPr>
        <w:tc>
          <w:tcPr>
            <w:tcW w:w="743" w:type="dxa"/>
          </w:tcPr>
          <w:p w14:paraId="38F2E278" w14:textId="54C5D23D" w:rsidR="00392410" w:rsidRPr="00392410" w:rsidRDefault="00392410" w:rsidP="00615A57">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1|</w:t>
            </w:r>
          </w:p>
        </w:tc>
        <w:tc>
          <w:tcPr>
            <w:tcW w:w="3371" w:type="dxa"/>
          </w:tcPr>
          <w:p w14:paraId="58E6D67B" w14:textId="6B385A05" w:rsidR="00392410" w:rsidRPr="00392410" w:rsidRDefault="00392410" w:rsidP="0055687B">
            <w:pPr>
              <w:jc w:val="both"/>
              <w:textAlignment w:val="baseline"/>
              <w:rPr>
                <w:rFonts w:eastAsia="Times New Roman" w:cs="Segoe UI"/>
                <w:sz w:val="18"/>
                <w:szCs w:val="18"/>
                <w:lang w:eastAsia="fr-CA"/>
              </w:rPr>
            </w:pPr>
            <w:r w:rsidRPr="00392410">
              <w:rPr>
                <w:rFonts w:eastAsia="Times New Roman" w:cs="Times New Roman"/>
                <w:sz w:val="18"/>
                <w:szCs w:val="18"/>
                <w:lang w:eastAsia="fr-CA"/>
              </w:rPr>
              <w:t>Pour un portefeuille à revenu fixe en gestion active (en comparant avec l’indice le cas échéant) : durée modifiée, rendement à l’échéance, pondération par secteur et par cote de crédit, écart-type, ratio d’information, capture haussière et baissière</w:t>
            </w:r>
          </w:p>
        </w:tc>
        <w:tc>
          <w:tcPr>
            <w:tcW w:w="801" w:type="dxa"/>
          </w:tcPr>
          <w:p w14:paraId="2ABF1210" w14:textId="14CFEB27" w:rsidR="00392410" w:rsidRPr="00392410" w:rsidRDefault="00392410" w:rsidP="0055687B">
            <w:pPr>
              <w:jc w:val="both"/>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2|</w:t>
            </w:r>
          </w:p>
        </w:tc>
        <w:tc>
          <w:tcPr>
            <w:tcW w:w="3373" w:type="dxa"/>
          </w:tcPr>
          <w:p w14:paraId="7F24C06F" w14:textId="2C7F5470" w:rsidR="00392410" w:rsidRPr="009E7DA1" w:rsidRDefault="00392410" w:rsidP="0055687B">
            <w:pPr>
              <w:jc w:val="both"/>
              <w:textAlignment w:val="baseline"/>
              <w:rPr>
                <w:rFonts w:eastAsia="Times New Roman" w:cs="Segoe UI"/>
                <w:sz w:val="18"/>
                <w:szCs w:val="18"/>
                <w:lang w:eastAsia="fr-CA"/>
              </w:rPr>
            </w:pPr>
            <w:r w:rsidRPr="009E7DA1">
              <w:rPr>
                <w:rFonts w:eastAsia="Times New Roman" w:cs="Times New Roman"/>
                <w:sz w:val="18"/>
                <w:szCs w:val="18"/>
                <w:lang w:eastAsia="fr-CA"/>
              </w:rPr>
              <w:t>Pour un portefeuille en actions en gestion active (en comparant avec l’indice le cas échéant) : pondération par secteur et, le cas échéant, par régions/pays, nombre de titres en portefeuille, écart-type, risque actif, ration d’information, capture haussière et baissière, capitalisation moyenne, taux de dividende</w:t>
            </w:r>
          </w:p>
        </w:tc>
      </w:tr>
      <w:tr w:rsidR="009E7DA1" w14:paraId="35AE04EE" w14:textId="77777777" w:rsidTr="00615A57">
        <w:trPr>
          <w:trHeight w:val="1587"/>
        </w:trPr>
        <w:tc>
          <w:tcPr>
            <w:tcW w:w="743" w:type="dxa"/>
          </w:tcPr>
          <w:p w14:paraId="0D5B4B86" w14:textId="5FA9DD72" w:rsidR="00392410" w:rsidRPr="00392410" w:rsidRDefault="00392410" w:rsidP="00615A57">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lastRenderedPageBreak/>
              <w:t>3|</w:t>
            </w:r>
          </w:p>
        </w:tc>
        <w:tc>
          <w:tcPr>
            <w:tcW w:w="3371" w:type="dxa"/>
          </w:tcPr>
          <w:p w14:paraId="026CFACC" w14:textId="0F6C5FF4" w:rsidR="00392410" w:rsidRPr="009E7DA1" w:rsidRDefault="00392410" w:rsidP="0055687B">
            <w:pPr>
              <w:jc w:val="both"/>
              <w:textAlignment w:val="baseline"/>
              <w:rPr>
                <w:rFonts w:eastAsia="Times New Roman" w:cs="Segoe UI"/>
                <w:sz w:val="18"/>
                <w:szCs w:val="18"/>
                <w:lang w:eastAsia="fr-CA"/>
              </w:rPr>
            </w:pPr>
            <w:r w:rsidRPr="009E7DA1">
              <w:rPr>
                <w:rFonts w:eastAsia="Times New Roman" w:cs="Times New Roman"/>
                <w:sz w:val="18"/>
                <w:szCs w:val="18"/>
                <w:lang w:eastAsia="fr-CA"/>
              </w:rPr>
              <w:t>Pour un portefeuille en investissement solidaire, le niveau de rendements ne doit pas être en deçà des coûts administratifs liés à la gestion de ces derniers incluant les coûts pour mauvaise créance</w:t>
            </w:r>
          </w:p>
        </w:tc>
        <w:tc>
          <w:tcPr>
            <w:tcW w:w="801" w:type="dxa"/>
          </w:tcPr>
          <w:p w14:paraId="29DE108B" w14:textId="5130E22B" w:rsidR="00392410" w:rsidRPr="00392410" w:rsidRDefault="00392410" w:rsidP="0055687B">
            <w:pPr>
              <w:jc w:val="both"/>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4|</w:t>
            </w:r>
          </w:p>
        </w:tc>
        <w:tc>
          <w:tcPr>
            <w:tcW w:w="3373" w:type="dxa"/>
          </w:tcPr>
          <w:p w14:paraId="472D7353" w14:textId="655B61D5" w:rsidR="00392410" w:rsidRPr="009E7DA1" w:rsidRDefault="00392410" w:rsidP="0055687B">
            <w:pPr>
              <w:jc w:val="both"/>
              <w:textAlignment w:val="baseline"/>
              <w:rPr>
                <w:rFonts w:eastAsia="Times New Roman" w:cs="Segoe UI"/>
                <w:sz w:val="18"/>
                <w:szCs w:val="18"/>
                <w:lang w:eastAsia="fr-CA"/>
              </w:rPr>
            </w:pPr>
            <w:r w:rsidRPr="009E7DA1">
              <w:rPr>
                <w:rFonts w:eastAsia="Times New Roman" w:cs="Times New Roman"/>
                <w:sz w:val="18"/>
                <w:szCs w:val="18"/>
                <w:lang w:eastAsia="fr-CA"/>
              </w:rPr>
              <w:t>Pour un portefeuille immobilier, la croissance de la valeur de l’investissement doit correspondre à la valeur du marché.  Une évaluation de la valeur marchande des actifs immobiliers devra être réalisée aux cinq ans</w:t>
            </w:r>
          </w:p>
        </w:tc>
      </w:tr>
    </w:tbl>
    <w:p w14:paraId="32D86E6B" w14:textId="77777777" w:rsidR="009A1A7D" w:rsidRPr="009A1A7D" w:rsidRDefault="009A1A7D" w:rsidP="00CC0DDD">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59709481" w14:textId="77777777" w:rsidR="00F54EE1" w:rsidRDefault="00F54EE1" w:rsidP="000E7205">
      <w:pPr>
        <w:numPr>
          <w:ilvl w:val="0"/>
          <w:numId w:val="28"/>
        </w:numPr>
        <w:spacing w:after="0" w:line="240" w:lineRule="auto"/>
        <w:jc w:val="both"/>
        <w:textAlignment w:val="baseline"/>
        <w:rPr>
          <w:rFonts w:eastAsia="Times New Roman" w:cs="Times New Roman"/>
          <w:sz w:val="20"/>
          <w:szCs w:val="20"/>
          <w:lang w:eastAsia="fr-CA"/>
        </w:rPr>
        <w:sectPr w:rsidR="00F54EE1" w:rsidSect="00A92BD2">
          <w:type w:val="continuous"/>
          <w:pgSz w:w="12240" w:h="15840"/>
          <w:pgMar w:top="2268" w:right="1797" w:bottom="1440" w:left="1797" w:header="709" w:footer="709" w:gutter="0"/>
          <w:cols w:space="708"/>
          <w:titlePg/>
          <w:docGrid w:linePitch="360"/>
        </w:sectPr>
      </w:pPr>
    </w:p>
    <w:p w14:paraId="12CBDA58" w14:textId="6785550D" w:rsidR="009A1A7D" w:rsidRPr="009A1A7D" w:rsidRDefault="417F8009" w:rsidP="003323DF">
      <w:pPr>
        <w:pStyle w:val="Titre1"/>
        <w:rPr>
          <w:rFonts w:eastAsia="Times New Roman" w:cs="Segoe UI"/>
          <w:lang w:eastAsia="fr-CA"/>
        </w:rPr>
      </w:pPr>
      <w:bookmarkStart w:id="35" w:name="_Toc109811152"/>
      <w:r w:rsidRPr="3C21C9BD">
        <w:rPr>
          <w:rFonts w:eastAsia="Times New Roman"/>
          <w:lang w:eastAsia="fr-CA"/>
        </w:rPr>
        <w:t>Intégration des principes ESG </w:t>
      </w:r>
      <w:bookmarkEnd w:id="3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09"/>
        <w:gridCol w:w="5527"/>
      </w:tblGrid>
      <w:tr w:rsidR="00802789" w:rsidRPr="000941BE" w14:paraId="2DCD7DF5" w14:textId="77777777">
        <w:tc>
          <w:tcPr>
            <w:tcW w:w="2410" w:type="dxa"/>
            <w:vMerge w:val="restart"/>
            <w:shd w:val="clear" w:color="auto" w:fill="FBBA00" w:themeFill="accent2"/>
            <w:vAlign w:val="center"/>
          </w:tcPr>
          <w:p w14:paraId="6022B8D9" w14:textId="1CA70DF7" w:rsidR="00802789" w:rsidRPr="000941BE" w:rsidRDefault="00802789">
            <w:pPr>
              <w:spacing w:before="60" w:after="60"/>
              <w:ind w:left="113" w:right="113"/>
              <w:textAlignment w:val="baseline"/>
              <w:rPr>
                <w:rFonts w:eastAsia="Times New Roman" w:cs="Times New Roman"/>
                <w:sz w:val="18"/>
                <w:szCs w:val="18"/>
                <w:lang w:eastAsia="fr-CA"/>
              </w:rPr>
            </w:pPr>
            <w:r w:rsidRPr="000941BE">
              <w:rPr>
                <w:rFonts w:eastAsia="Times New Roman" w:cs="Times New Roman"/>
                <w:sz w:val="18"/>
                <w:szCs w:val="18"/>
                <w:lang w:eastAsia="fr-CA"/>
              </w:rPr>
              <w:t xml:space="preserve">La Fondation Béati </w:t>
            </w:r>
            <w:r>
              <w:rPr>
                <w:rFonts w:eastAsia="Times New Roman" w:cs="Times New Roman"/>
                <w:sz w:val="18"/>
                <w:szCs w:val="18"/>
                <w:lang w:eastAsia="fr-CA"/>
              </w:rPr>
              <w:t>s’attend à ce que ses mandataires puissent produire, annuellement, un rapport lui permettant de voir</w:t>
            </w:r>
            <w:r w:rsidRPr="000941BE">
              <w:rPr>
                <w:rFonts w:eastAsia="Times New Roman" w:cs="Times New Roman"/>
                <w:sz w:val="18"/>
                <w:szCs w:val="18"/>
                <w:lang w:eastAsia="fr-CA"/>
              </w:rPr>
              <w:t xml:space="preserve"> </w:t>
            </w:r>
          </w:p>
        </w:tc>
        <w:tc>
          <w:tcPr>
            <w:tcW w:w="709" w:type="dxa"/>
            <w:shd w:val="clear" w:color="auto" w:fill="auto"/>
            <w:vAlign w:val="center"/>
          </w:tcPr>
          <w:p w14:paraId="2F1A58EA" w14:textId="77777777" w:rsidR="00802789" w:rsidRPr="000941BE" w:rsidRDefault="00802789">
            <w:pPr>
              <w:pStyle w:val="Titre1"/>
              <w:spacing w:before="60" w:after="60"/>
              <w:jc w:val="center"/>
              <w:rPr>
                <w:sz w:val="40"/>
                <w:szCs w:val="40"/>
                <w:lang w:eastAsia="fr-CA"/>
              </w:rPr>
            </w:pPr>
            <w:r w:rsidRPr="000941BE">
              <w:rPr>
                <w:sz w:val="40"/>
                <w:szCs w:val="40"/>
                <w:lang w:eastAsia="fr-CA"/>
              </w:rPr>
              <w:t>1</w:t>
            </w:r>
            <w:r>
              <w:rPr>
                <w:sz w:val="40"/>
                <w:szCs w:val="40"/>
                <w:lang w:eastAsia="fr-CA"/>
              </w:rPr>
              <w:t>|</w:t>
            </w:r>
          </w:p>
        </w:tc>
        <w:tc>
          <w:tcPr>
            <w:tcW w:w="5527" w:type="dxa"/>
            <w:shd w:val="clear" w:color="auto" w:fill="auto"/>
            <w:vAlign w:val="center"/>
          </w:tcPr>
          <w:p w14:paraId="20D1DB0E" w14:textId="75A0D2CF" w:rsidR="00802789" w:rsidRPr="000941BE" w:rsidRDefault="00802789">
            <w:pPr>
              <w:spacing w:before="60" w:after="60"/>
              <w:textAlignment w:val="baseline"/>
              <w:rPr>
                <w:rFonts w:eastAsia="Times New Roman" w:cs="Segoe UI"/>
                <w:sz w:val="18"/>
                <w:szCs w:val="18"/>
                <w:lang w:eastAsia="fr-CA"/>
              </w:rPr>
            </w:pPr>
            <w:r>
              <w:rPr>
                <w:rFonts w:eastAsia="Times New Roman" w:cs="Segoe UI"/>
                <w:sz w:val="18"/>
                <w:szCs w:val="18"/>
                <w:lang w:eastAsia="fr-CA"/>
              </w:rPr>
              <w:t>Comment les principes ESG sont intégrés aux stratégies de placement</w:t>
            </w:r>
          </w:p>
        </w:tc>
      </w:tr>
      <w:tr w:rsidR="00802789" w:rsidRPr="000941BE" w14:paraId="413525A1" w14:textId="77777777">
        <w:tc>
          <w:tcPr>
            <w:tcW w:w="2410" w:type="dxa"/>
            <w:vMerge/>
            <w:shd w:val="clear" w:color="auto" w:fill="FBBA00" w:themeFill="accent2"/>
          </w:tcPr>
          <w:p w14:paraId="3F65D9A0" w14:textId="77777777" w:rsidR="00802789" w:rsidRPr="002C2C48" w:rsidRDefault="00802789">
            <w:pPr>
              <w:pStyle w:val="Titre1"/>
              <w:spacing w:before="60" w:after="60"/>
              <w:jc w:val="center"/>
              <w:rPr>
                <w:sz w:val="40"/>
                <w:szCs w:val="40"/>
                <w:lang w:eastAsia="fr-CA"/>
              </w:rPr>
            </w:pPr>
          </w:p>
        </w:tc>
        <w:tc>
          <w:tcPr>
            <w:tcW w:w="709" w:type="dxa"/>
            <w:shd w:val="clear" w:color="auto" w:fill="auto"/>
            <w:vAlign w:val="center"/>
          </w:tcPr>
          <w:p w14:paraId="415A9CC0" w14:textId="77777777" w:rsidR="00802789" w:rsidRPr="000941BE" w:rsidRDefault="00802789">
            <w:pPr>
              <w:pStyle w:val="Titre1"/>
              <w:spacing w:before="60" w:after="60"/>
              <w:jc w:val="center"/>
              <w:rPr>
                <w:sz w:val="40"/>
                <w:szCs w:val="40"/>
                <w:lang w:eastAsia="fr-CA"/>
              </w:rPr>
            </w:pPr>
            <w:r w:rsidRPr="000941BE">
              <w:rPr>
                <w:sz w:val="40"/>
                <w:szCs w:val="40"/>
                <w:lang w:eastAsia="fr-CA"/>
              </w:rPr>
              <w:t>2</w:t>
            </w:r>
            <w:r>
              <w:rPr>
                <w:sz w:val="40"/>
                <w:szCs w:val="40"/>
                <w:lang w:eastAsia="fr-CA"/>
              </w:rPr>
              <w:t>|</w:t>
            </w:r>
          </w:p>
        </w:tc>
        <w:tc>
          <w:tcPr>
            <w:tcW w:w="5527" w:type="dxa"/>
            <w:shd w:val="clear" w:color="auto" w:fill="auto"/>
            <w:vAlign w:val="center"/>
          </w:tcPr>
          <w:p w14:paraId="4C3C527B" w14:textId="6E192ED3" w:rsidR="00802789" w:rsidRPr="000941BE" w:rsidRDefault="00802789" w:rsidP="00A36F46">
            <w:pPr>
              <w:spacing w:before="240" w:after="240"/>
              <w:textAlignment w:val="baseline"/>
              <w:rPr>
                <w:rFonts w:eastAsia="Times New Roman" w:cs="Segoe UI"/>
                <w:sz w:val="18"/>
                <w:szCs w:val="18"/>
                <w:lang w:eastAsia="fr-CA"/>
              </w:rPr>
            </w:pPr>
            <w:r>
              <w:rPr>
                <w:rFonts w:eastAsia="Times New Roman" w:cs="Segoe UI"/>
                <w:sz w:val="18"/>
                <w:szCs w:val="18"/>
                <w:lang w:eastAsia="fr-CA"/>
              </w:rPr>
              <w:t xml:space="preserve">Quels sont </w:t>
            </w:r>
            <w:r w:rsidR="003F7CEB">
              <w:rPr>
                <w:rFonts w:eastAsia="Times New Roman" w:cs="Segoe UI"/>
                <w:sz w:val="18"/>
                <w:szCs w:val="18"/>
                <w:lang w:eastAsia="fr-CA"/>
              </w:rPr>
              <w:t>la force et les défis ESG (de façon narrative) de chacun des titres des portefeuilles ainsi que l’appréciation de la performance de chacune des compagnies détenues dans les portefeuilles de la Fondation</w:t>
            </w:r>
          </w:p>
        </w:tc>
      </w:tr>
      <w:tr w:rsidR="00802789" w:rsidRPr="000941BE" w14:paraId="7512DF43" w14:textId="77777777">
        <w:tc>
          <w:tcPr>
            <w:tcW w:w="2410" w:type="dxa"/>
            <w:vMerge/>
            <w:shd w:val="clear" w:color="auto" w:fill="FBBA00" w:themeFill="accent2"/>
          </w:tcPr>
          <w:p w14:paraId="2EF16F60" w14:textId="77777777" w:rsidR="00802789" w:rsidRPr="002C2C48" w:rsidRDefault="00802789">
            <w:pPr>
              <w:pStyle w:val="Titre1"/>
              <w:spacing w:before="60" w:after="60"/>
              <w:jc w:val="center"/>
              <w:rPr>
                <w:sz w:val="40"/>
                <w:szCs w:val="40"/>
                <w:lang w:eastAsia="fr-CA"/>
              </w:rPr>
            </w:pPr>
          </w:p>
        </w:tc>
        <w:tc>
          <w:tcPr>
            <w:tcW w:w="709" w:type="dxa"/>
            <w:shd w:val="clear" w:color="auto" w:fill="auto"/>
            <w:vAlign w:val="center"/>
          </w:tcPr>
          <w:p w14:paraId="7F4A8033" w14:textId="77777777" w:rsidR="00802789" w:rsidRPr="000941BE" w:rsidRDefault="00802789">
            <w:pPr>
              <w:pStyle w:val="Titre1"/>
              <w:spacing w:before="60" w:after="60"/>
              <w:jc w:val="center"/>
              <w:rPr>
                <w:sz w:val="40"/>
                <w:szCs w:val="40"/>
                <w:lang w:eastAsia="fr-CA"/>
              </w:rPr>
            </w:pPr>
            <w:r w:rsidRPr="000941BE">
              <w:rPr>
                <w:sz w:val="40"/>
                <w:szCs w:val="40"/>
                <w:lang w:eastAsia="fr-CA"/>
              </w:rPr>
              <w:t>3</w:t>
            </w:r>
            <w:r>
              <w:rPr>
                <w:sz w:val="40"/>
                <w:szCs w:val="40"/>
                <w:lang w:eastAsia="fr-CA"/>
              </w:rPr>
              <w:t>|</w:t>
            </w:r>
          </w:p>
        </w:tc>
        <w:tc>
          <w:tcPr>
            <w:tcW w:w="5527" w:type="dxa"/>
            <w:shd w:val="clear" w:color="auto" w:fill="auto"/>
            <w:vAlign w:val="center"/>
          </w:tcPr>
          <w:p w14:paraId="68252BEC" w14:textId="700323C4" w:rsidR="00802789" w:rsidRPr="000941BE" w:rsidRDefault="00747A13">
            <w:pPr>
              <w:spacing w:before="60" w:after="60"/>
              <w:textAlignment w:val="baseline"/>
              <w:rPr>
                <w:rFonts w:eastAsia="Times New Roman" w:cs="Segoe UI"/>
                <w:sz w:val="18"/>
                <w:szCs w:val="18"/>
                <w:lang w:eastAsia="fr-CA"/>
              </w:rPr>
            </w:pPr>
            <w:r>
              <w:rPr>
                <w:rFonts w:eastAsia="Times New Roman" w:cs="Segoe UI"/>
                <w:sz w:val="18"/>
                <w:szCs w:val="18"/>
                <w:lang w:eastAsia="fr-CA"/>
              </w:rPr>
              <w:t>Le rapport des votes exerc</w:t>
            </w:r>
            <w:r w:rsidR="00CB3248">
              <w:rPr>
                <w:rFonts w:eastAsia="Times New Roman" w:cs="Segoe UI"/>
                <w:sz w:val="18"/>
                <w:szCs w:val="18"/>
                <w:lang w:eastAsia="fr-CA"/>
              </w:rPr>
              <w:t>és présenté selon la norme canadienne 81-</w:t>
            </w:r>
            <w:r w:rsidR="001942CF" w:rsidRPr="001942CF">
              <w:rPr>
                <w:rFonts w:eastAsia="Times New Roman" w:cs="Times New Roman"/>
                <w:sz w:val="18"/>
                <w:szCs w:val="18"/>
                <w:lang w:eastAsia="fr-CA"/>
              </w:rPr>
              <w:t>106.</w:t>
            </w:r>
            <w:r w:rsidR="001942CF" w:rsidRPr="001942CF">
              <w:rPr>
                <w:rFonts w:eastAsia="Times New Roman" w:cs="Times New Roman"/>
                <w:sz w:val="18"/>
                <w:szCs w:val="18"/>
                <w:vertAlign w:val="superscript"/>
                <w:lang w:eastAsia="fr-CA"/>
              </w:rPr>
              <w:t>4</w:t>
            </w:r>
          </w:p>
        </w:tc>
      </w:tr>
      <w:tr w:rsidR="00802789" w:rsidRPr="000941BE" w14:paraId="0A5BEC2B" w14:textId="77777777">
        <w:trPr>
          <w:trHeight w:val="1046"/>
        </w:trPr>
        <w:tc>
          <w:tcPr>
            <w:tcW w:w="2410" w:type="dxa"/>
            <w:vMerge/>
            <w:shd w:val="clear" w:color="auto" w:fill="FBBA00" w:themeFill="accent2"/>
          </w:tcPr>
          <w:p w14:paraId="700C0812" w14:textId="77777777" w:rsidR="00802789" w:rsidRPr="002C2C48" w:rsidRDefault="00802789">
            <w:pPr>
              <w:pStyle w:val="Titre1"/>
              <w:spacing w:before="60" w:after="60"/>
              <w:jc w:val="center"/>
              <w:rPr>
                <w:sz w:val="40"/>
                <w:szCs w:val="40"/>
                <w:lang w:eastAsia="fr-CA"/>
              </w:rPr>
            </w:pPr>
          </w:p>
        </w:tc>
        <w:tc>
          <w:tcPr>
            <w:tcW w:w="709" w:type="dxa"/>
            <w:shd w:val="clear" w:color="auto" w:fill="auto"/>
            <w:vAlign w:val="center"/>
          </w:tcPr>
          <w:p w14:paraId="189E88C3" w14:textId="77777777" w:rsidR="00802789" w:rsidRPr="000941BE" w:rsidRDefault="00802789">
            <w:pPr>
              <w:pStyle w:val="Titre1"/>
              <w:spacing w:before="60" w:after="60"/>
              <w:jc w:val="center"/>
              <w:rPr>
                <w:sz w:val="40"/>
                <w:szCs w:val="40"/>
                <w:lang w:eastAsia="fr-CA"/>
              </w:rPr>
            </w:pPr>
            <w:r w:rsidRPr="000941BE">
              <w:rPr>
                <w:sz w:val="40"/>
                <w:szCs w:val="40"/>
                <w:lang w:eastAsia="fr-CA"/>
              </w:rPr>
              <w:t>4</w:t>
            </w:r>
            <w:r>
              <w:rPr>
                <w:sz w:val="40"/>
                <w:szCs w:val="40"/>
                <w:lang w:eastAsia="fr-CA"/>
              </w:rPr>
              <w:t>|</w:t>
            </w:r>
          </w:p>
        </w:tc>
        <w:tc>
          <w:tcPr>
            <w:tcW w:w="5527" w:type="dxa"/>
            <w:shd w:val="clear" w:color="auto" w:fill="auto"/>
            <w:vAlign w:val="center"/>
          </w:tcPr>
          <w:p w14:paraId="14F15BD0" w14:textId="2DD9FFBE" w:rsidR="00802789" w:rsidRPr="000941BE" w:rsidRDefault="00EF1BDB">
            <w:pPr>
              <w:spacing w:before="60" w:after="60"/>
              <w:textAlignment w:val="baseline"/>
              <w:rPr>
                <w:rFonts w:eastAsia="Times New Roman" w:cs="Segoe UI"/>
                <w:sz w:val="18"/>
                <w:szCs w:val="18"/>
                <w:lang w:eastAsia="fr-CA"/>
              </w:rPr>
            </w:pPr>
            <w:r>
              <w:rPr>
                <w:rFonts w:eastAsia="Times New Roman" w:cs="Segoe UI"/>
                <w:sz w:val="18"/>
                <w:szCs w:val="18"/>
                <w:lang w:eastAsia="fr-CA"/>
              </w:rPr>
              <w:t>Le rapport des engagements actionnariaux et des dépôt</w:t>
            </w:r>
            <w:r w:rsidR="00A36F46">
              <w:rPr>
                <w:rFonts w:eastAsia="Times New Roman" w:cs="Segoe UI"/>
                <w:sz w:val="18"/>
                <w:szCs w:val="18"/>
                <w:lang w:eastAsia="fr-CA"/>
              </w:rPr>
              <w:t xml:space="preserve">s de résolutions d’actionnaires. </w:t>
            </w:r>
          </w:p>
        </w:tc>
      </w:tr>
    </w:tbl>
    <w:p w14:paraId="05048467" w14:textId="3BB4AF53" w:rsidR="009A1A7D" w:rsidRPr="009A1A7D" w:rsidRDefault="009A1A7D" w:rsidP="00E22B48">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4F03DFC4" w14:textId="254621DE" w:rsidR="417F8009" w:rsidRPr="005F18CE" w:rsidRDefault="417F8009" w:rsidP="005F18CE">
      <w:pPr>
        <w:spacing w:after="0" w:line="240" w:lineRule="auto"/>
        <w:jc w:val="both"/>
        <w:textAlignment w:val="baseline"/>
        <w:rPr>
          <w:rFonts w:eastAsia="Times New Roman" w:cs="Segoe UI"/>
          <w:sz w:val="20"/>
          <w:szCs w:val="20"/>
          <w:lang w:eastAsia="fr-CA"/>
        </w:rPr>
      </w:pPr>
      <w:r w:rsidRPr="3C21C9BD">
        <w:rPr>
          <w:rFonts w:eastAsia="Times New Roman" w:cs="Times New Roman"/>
          <w:sz w:val="20"/>
          <w:szCs w:val="20"/>
          <w:lang w:eastAsia="fr-CA"/>
        </w:rPr>
        <w:t>Dans la mesure où les mandataires organisent des rencontres visant à l’amélioration de politique ou des modèles d’intégration des principes ESG, la Fondation Béati souhaite faire partie des consultations. </w:t>
      </w:r>
    </w:p>
    <w:p w14:paraId="13D0327B" w14:textId="1F738C39" w:rsidR="009A1A7D" w:rsidRPr="005F2F6A" w:rsidRDefault="009A1A7D" w:rsidP="005F2F6A">
      <w:pPr>
        <w:pStyle w:val="Titre2"/>
        <w:jc w:val="both"/>
        <w:rPr>
          <w:rFonts w:eastAsia="Times New Roman" w:cs="Segoe UI"/>
          <w:lang w:eastAsia="fr-CA"/>
        </w:rPr>
      </w:pPr>
      <w:bookmarkStart w:id="36" w:name="_Toc109811153"/>
      <w:r w:rsidRPr="009A1A7D">
        <w:rPr>
          <w:rFonts w:eastAsia="Times New Roman"/>
          <w:lang w:eastAsia="fr-CA"/>
        </w:rPr>
        <w:t>Objectifs d’impact</w:t>
      </w:r>
      <w:bookmarkEnd w:id="36"/>
      <w:r w:rsidRPr="009A1A7D">
        <w:rPr>
          <w:rFonts w:eastAsia="Times New Roman"/>
          <w:lang w:eastAsia="fr-CA"/>
        </w:rPr>
        <w:t xml:space="preserve">   </w:t>
      </w:r>
    </w:p>
    <w:p w14:paraId="352D6077" w14:textId="005FA814" w:rsidR="009A1A7D" w:rsidRPr="009A1A7D" w:rsidRDefault="009A1A7D" w:rsidP="0055687B">
      <w:pPr>
        <w:spacing w:after="0" w:line="240" w:lineRule="auto"/>
        <w:jc w:val="both"/>
        <w:textAlignment w:val="baseline"/>
        <w:rPr>
          <w:rFonts w:eastAsia="Times New Roman" w:cs="Segoe UI"/>
          <w:sz w:val="20"/>
          <w:szCs w:val="20"/>
          <w:lang w:eastAsia="fr-CA"/>
        </w:rPr>
      </w:pPr>
      <w:r w:rsidRPr="00C42CC4">
        <w:rPr>
          <w:rStyle w:val="Accentuationlgre"/>
        </w:rPr>
        <w:t>Pour les placements sur les marchés financiers,</w:t>
      </w:r>
      <w:r w:rsidRPr="009A1A7D">
        <w:rPr>
          <w:rFonts w:eastAsia="Times New Roman" w:cs="Times New Roman"/>
          <w:sz w:val="20"/>
          <w:szCs w:val="20"/>
          <w:lang w:eastAsia="fr-CA"/>
        </w:rPr>
        <w:t xml:space="preserve"> le gestionnaire priorisera des entreprises qui rejoignent les objectifs d’impact que s’est donné la Fondation Béati. Le gestionnaire signalera lors des rencontres semestrielles à la Fondation toute entreprise du portefeuille qui contrevient à un des enjeux soulevés dans le tableau. Un niveau de gravité entre faible, moyen et élevée sera déterminé. Suivant ce niveau, la Fondation, ou le gestionnaire de portefeuille qu'elle a mandaté de le faire, décidera de la marche à suivre entre les possibilités suivantes : </w:t>
      </w:r>
    </w:p>
    <w:p w14:paraId="28DA8F85" w14:textId="77777777" w:rsidR="009A1A7D"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785"/>
      </w:tblGrid>
      <w:tr w:rsidR="00A13AB1" w14:paraId="454D6B89" w14:textId="77777777" w:rsidTr="00CB7965">
        <w:tc>
          <w:tcPr>
            <w:tcW w:w="851" w:type="dxa"/>
            <w:shd w:val="clear" w:color="auto" w:fill="9CD0E7" w:themeFill="accent5" w:themeFillTint="66"/>
            <w:vAlign w:val="center"/>
          </w:tcPr>
          <w:p w14:paraId="6C73BAF7" w14:textId="20BD0BAB" w:rsidR="00A13AB1" w:rsidRPr="00C31A0E" w:rsidRDefault="00C31A0E" w:rsidP="00C31A0E">
            <w:pPr>
              <w:jc w:val="center"/>
              <w:textAlignment w:val="baseline"/>
              <w:rPr>
                <w:rFonts w:asciiTheme="majorHAnsi" w:eastAsia="Times New Roman" w:hAnsiTheme="majorHAnsi" w:cs="Segoe UI"/>
                <w:b/>
                <w:bCs/>
                <w:sz w:val="28"/>
                <w:szCs w:val="28"/>
                <w:lang w:eastAsia="fr-CA"/>
              </w:rPr>
            </w:pPr>
            <w:r w:rsidRPr="00C31A0E">
              <w:rPr>
                <w:rFonts w:asciiTheme="majorHAnsi" w:eastAsia="Times New Roman" w:hAnsiTheme="majorHAnsi" w:cs="Segoe UI"/>
                <w:b/>
                <w:bCs/>
                <w:sz w:val="28"/>
                <w:szCs w:val="28"/>
                <w:lang w:eastAsia="fr-CA"/>
              </w:rPr>
              <w:lastRenderedPageBreak/>
              <w:t>A</w:t>
            </w:r>
            <w:r w:rsidR="00D61285">
              <w:rPr>
                <w:rFonts w:asciiTheme="majorHAnsi" w:eastAsia="Times New Roman" w:hAnsiTheme="majorHAnsi" w:cs="Segoe UI"/>
                <w:b/>
                <w:bCs/>
                <w:sz w:val="28"/>
                <w:szCs w:val="28"/>
                <w:lang w:eastAsia="fr-CA"/>
              </w:rPr>
              <w:t>|</w:t>
            </w:r>
          </w:p>
        </w:tc>
        <w:tc>
          <w:tcPr>
            <w:tcW w:w="7785" w:type="dxa"/>
          </w:tcPr>
          <w:p w14:paraId="2ED8915D" w14:textId="60AC8AA2" w:rsidR="00A13AB1" w:rsidRDefault="00A13AB1" w:rsidP="00C31A0E">
            <w:pPr>
              <w:spacing w:before="120" w:after="120"/>
              <w:jc w:val="both"/>
              <w:textAlignment w:val="baseline"/>
              <w:rPr>
                <w:rFonts w:eastAsia="Times New Roman" w:cs="Segoe UI"/>
                <w:sz w:val="20"/>
                <w:szCs w:val="20"/>
                <w:lang w:eastAsia="fr-CA"/>
              </w:rPr>
            </w:pPr>
            <w:r w:rsidRPr="009A1A7D">
              <w:rPr>
                <w:rFonts w:eastAsia="Times New Roman" w:cs="Times New Roman"/>
                <w:sz w:val="20"/>
                <w:szCs w:val="20"/>
                <w:lang w:eastAsia="fr-CA"/>
              </w:rPr>
              <w:t>Surveiller la situation</w:t>
            </w:r>
          </w:p>
        </w:tc>
      </w:tr>
      <w:tr w:rsidR="00A13AB1" w14:paraId="131F2EB8" w14:textId="77777777" w:rsidTr="00CB7965">
        <w:tc>
          <w:tcPr>
            <w:tcW w:w="851" w:type="dxa"/>
            <w:shd w:val="clear" w:color="auto" w:fill="6BB9DB" w:themeFill="accent5" w:themeFillTint="99"/>
            <w:vAlign w:val="center"/>
          </w:tcPr>
          <w:p w14:paraId="46233CF0" w14:textId="0F7573CB" w:rsidR="00A13AB1" w:rsidRPr="00C31A0E" w:rsidRDefault="00C31A0E" w:rsidP="00C31A0E">
            <w:pPr>
              <w:jc w:val="center"/>
              <w:textAlignment w:val="baseline"/>
              <w:rPr>
                <w:rFonts w:asciiTheme="majorHAnsi" w:eastAsia="Times New Roman" w:hAnsiTheme="majorHAnsi" w:cs="Segoe UI"/>
                <w:b/>
                <w:bCs/>
                <w:sz w:val="28"/>
                <w:szCs w:val="28"/>
                <w:lang w:eastAsia="fr-CA"/>
              </w:rPr>
            </w:pPr>
            <w:r w:rsidRPr="00C31A0E">
              <w:rPr>
                <w:rFonts w:asciiTheme="majorHAnsi" w:eastAsia="Times New Roman" w:hAnsiTheme="majorHAnsi" w:cs="Segoe UI"/>
                <w:b/>
                <w:bCs/>
                <w:sz w:val="28"/>
                <w:szCs w:val="28"/>
                <w:lang w:eastAsia="fr-CA"/>
              </w:rPr>
              <w:t>B</w:t>
            </w:r>
            <w:r w:rsidR="00D61285">
              <w:rPr>
                <w:rFonts w:asciiTheme="majorHAnsi" w:eastAsia="Times New Roman" w:hAnsiTheme="majorHAnsi" w:cs="Segoe UI"/>
                <w:b/>
                <w:bCs/>
                <w:sz w:val="28"/>
                <w:szCs w:val="28"/>
                <w:lang w:eastAsia="fr-CA"/>
              </w:rPr>
              <w:t>|</w:t>
            </w:r>
          </w:p>
        </w:tc>
        <w:tc>
          <w:tcPr>
            <w:tcW w:w="7785" w:type="dxa"/>
          </w:tcPr>
          <w:p w14:paraId="50E598AE" w14:textId="4018949A" w:rsidR="00A13AB1" w:rsidRDefault="00A13AB1" w:rsidP="00C31A0E">
            <w:pPr>
              <w:spacing w:before="120" w:after="120"/>
              <w:jc w:val="both"/>
              <w:textAlignment w:val="baseline"/>
              <w:rPr>
                <w:rFonts w:eastAsia="Times New Roman" w:cs="Segoe UI"/>
                <w:sz w:val="20"/>
                <w:szCs w:val="20"/>
                <w:lang w:eastAsia="fr-CA"/>
              </w:rPr>
            </w:pPr>
            <w:r w:rsidRPr="009A1A7D">
              <w:rPr>
                <w:rFonts w:eastAsia="Times New Roman" w:cs="Times New Roman"/>
                <w:sz w:val="20"/>
                <w:szCs w:val="20"/>
                <w:lang w:eastAsia="fr-CA"/>
              </w:rPr>
              <w:t>Agir pour mitiger les risques et tenter d’améliorer la situation : la Fondation ou son mandataire aura l’obligation soit d'entreprendre des discussions avec la direction des sociétés en question, soit de déposer une proposition d'actionnaire, ou soit d'exercer le droit de vote pour une proposition faite par un autre actionnaire. Si toutes autres démarches ont été infructueuses et que leur poursuite ne laisse entrevoir aucune perspective d'avancement, le gestionnaire pourra recourir au désinvestissement</w:t>
            </w:r>
          </w:p>
        </w:tc>
      </w:tr>
      <w:tr w:rsidR="00A13AB1" w14:paraId="59E68702" w14:textId="77777777" w:rsidTr="00CB7965">
        <w:tc>
          <w:tcPr>
            <w:tcW w:w="851" w:type="dxa"/>
            <w:shd w:val="clear" w:color="auto" w:fill="287FA5" w:themeFill="accent5"/>
            <w:vAlign w:val="center"/>
          </w:tcPr>
          <w:p w14:paraId="2E5004B6" w14:textId="27E7EFF7" w:rsidR="00A13AB1" w:rsidRPr="00C31A0E" w:rsidRDefault="00C31A0E" w:rsidP="00C31A0E">
            <w:pPr>
              <w:jc w:val="center"/>
              <w:textAlignment w:val="baseline"/>
              <w:rPr>
                <w:rFonts w:asciiTheme="majorHAnsi" w:eastAsia="Times New Roman" w:hAnsiTheme="majorHAnsi" w:cs="Segoe UI"/>
                <w:b/>
                <w:bCs/>
                <w:sz w:val="28"/>
                <w:szCs w:val="28"/>
                <w:lang w:eastAsia="fr-CA"/>
              </w:rPr>
            </w:pPr>
            <w:r w:rsidRPr="00C31A0E">
              <w:rPr>
                <w:rFonts w:asciiTheme="majorHAnsi" w:eastAsia="Times New Roman" w:hAnsiTheme="majorHAnsi" w:cs="Segoe UI"/>
                <w:b/>
                <w:bCs/>
                <w:sz w:val="28"/>
                <w:szCs w:val="28"/>
                <w:lang w:eastAsia="fr-CA"/>
              </w:rPr>
              <w:t>C</w:t>
            </w:r>
            <w:r w:rsidR="00D61285">
              <w:rPr>
                <w:rFonts w:asciiTheme="majorHAnsi" w:eastAsia="Times New Roman" w:hAnsiTheme="majorHAnsi" w:cs="Segoe UI"/>
                <w:b/>
                <w:bCs/>
                <w:sz w:val="28"/>
                <w:szCs w:val="28"/>
                <w:lang w:eastAsia="fr-CA"/>
              </w:rPr>
              <w:t>|</w:t>
            </w:r>
          </w:p>
        </w:tc>
        <w:tc>
          <w:tcPr>
            <w:tcW w:w="7785" w:type="dxa"/>
          </w:tcPr>
          <w:p w14:paraId="4ED198FA" w14:textId="79D1A7EA" w:rsidR="00A13AB1" w:rsidRDefault="00A13AB1" w:rsidP="00C31A0E">
            <w:pPr>
              <w:spacing w:before="120" w:after="120"/>
              <w:jc w:val="both"/>
              <w:textAlignment w:val="baseline"/>
              <w:rPr>
                <w:rFonts w:eastAsia="Times New Roman" w:cs="Segoe UI"/>
                <w:sz w:val="20"/>
                <w:szCs w:val="20"/>
                <w:lang w:eastAsia="fr-CA"/>
              </w:rPr>
            </w:pPr>
            <w:r w:rsidRPr="009A1A7D">
              <w:rPr>
                <w:rFonts w:eastAsia="Times New Roman" w:cs="Times New Roman"/>
                <w:sz w:val="20"/>
                <w:szCs w:val="20"/>
                <w:lang w:eastAsia="fr-CA"/>
              </w:rPr>
              <w:t>Le désinvestissement sera envisagé comme dernier recours et sera mis en œuvre par le gestionnaire de façon à en minimiser l'impact financier. Le désinvestissement devra être réalisé dans un délai maximum de six mois, de façon ordonnée afin de préserver la valeur du capital investi</w:t>
            </w:r>
          </w:p>
        </w:tc>
      </w:tr>
    </w:tbl>
    <w:p w14:paraId="0DD5C30F" w14:textId="6C29EA66" w:rsidR="009B2D15" w:rsidRPr="009A1A7D" w:rsidRDefault="009B2D15" w:rsidP="0055687B">
      <w:pPr>
        <w:spacing w:after="0" w:line="240" w:lineRule="auto"/>
        <w:jc w:val="both"/>
        <w:textAlignment w:val="baseline"/>
        <w:rPr>
          <w:rFonts w:eastAsia="Times New Roman" w:cs="Segoe UI"/>
          <w:sz w:val="20"/>
          <w:szCs w:val="20"/>
          <w:lang w:eastAsia="fr-CA"/>
        </w:rPr>
      </w:pPr>
    </w:p>
    <w:p w14:paraId="28CCF5B7" w14:textId="00371C24"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59FB25D3" w14:textId="77777777" w:rsidR="009A1A7D" w:rsidRDefault="009A1A7D" w:rsidP="006C25C8">
      <w:pPr>
        <w:rPr>
          <w:rStyle w:val="Accentuationlgre"/>
          <w:b w:val="0"/>
          <w:bCs/>
          <w:color w:val="auto"/>
          <w:sz w:val="20"/>
          <w:szCs w:val="20"/>
          <w:lang w:eastAsia="fr-CA"/>
        </w:rPr>
      </w:pPr>
      <w:r w:rsidRPr="00813F76">
        <w:rPr>
          <w:rStyle w:val="Accentuationlgre"/>
          <w:b w:val="0"/>
          <w:bCs/>
          <w:color w:val="auto"/>
          <w:sz w:val="20"/>
          <w:szCs w:val="20"/>
          <w:lang w:eastAsia="fr-CA"/>
        </w:rPr>
        <w:t>Pour les investissements solidaires, la Fondation priorisera des investissements dans des entreprises à propriété collective qui par leur impact au sein de leur communauté favorise : </w:t>
      </w:r>
    </w:p>
    <w:tbl>
      <w:tblPr>
        <w:tblStyle w:val="Grilledutableau"/>
        <w:tblW w:w="8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right w:w="227" w:type="dxa"/>
        </w:tblCellMar>
        <w:tblLook w:val="04A0" w:firstRow="1" w:lastRow="0" w:firstColumn="1" w:lastColumn="0" w:noHBand="0" w:noVBand="1"/>
      </w:tblPr>
      <w:tblGrid>
        <w:gridCol w:w="801"/>
        <w:gridCol w:w="3343"/>
        <w:gridCol w:w="801"/>
        <w:gridCol w:w="3343"/>
      </w:tblGrid>
      <w:tr w:rsidR="00CB7965" w:rsidRPr="009E7DA1" w14:paraId="2C45A083" w14:textId="77777777" w:rsidTr="00110BAD">
        <w:trPr>
          <w:trHeight w:val="1227"/>
        </w:trPr>
        <w:tc>
          <w:tcPr>
            <w:tcW w:w="743" w:type="dxa"/>
          </w:tcPr>
          <w:p w14:paraId="36FFC995" w14:textId="77777777" w:rsidR="00CB7965" w:rsidRPr="00392410" w:rsidRDefault="00CB7965">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1|</w:t>
            </w:r>
          </w:p>
        </w:tc>
        <w:tc>
          <w:tcPr>
            <w:tcW w:w="3371" w:type="dxa"/>
          </w:tcPr>
          <w:p w14:paraId="0DE52F4D" w14:textId="5BB6FD2A" w:rsidR="00CB7965" w:rsidRPr="00110BAD" w:rsidRDefault="00110BAD">
            <w:pPr>
              <w:jc w:val="both"/>
              <w:textAlignment w:val="baseline"/>
              <w:rPr>
                <w:rFonts w:eastAsia="Times New Roman" w:cs="Segoe UI"/>
                <w:sz w:val="18"/>
                <w:szCs w:val="18"/>
                <w:lang w:eastAsia="fr-CA"/>
              </w:rPr>
            </w:pPr>
            <w:r w:rsidRPr="00110BAD">
              <w:rPr>
                <w:rFonts w:eastAsia="Times New Roman" w:cs="Times New Roman"/>
                <w:sz w:val="18"/>
                <w:szCs w:val="18"/>
                <w:lang w:eastAsia="fr-CA"/>
              </w:rPr>
              <w:t>La revitalisation des communautés en région via le développement d’une économie solidaire</w:t>
            </w:r>
          </w:p>
        </w:tc>
        <w:tc>
          <w:tcPr>
            <w:tcW w:w="801" w:type="dxa"/>
          </w:tcPr>
          <w:p w14:paraId="2C544C1B" w14:textId="77777777" w:rsidR="00CB7965" w:rsidRPr="00392410" w:rsidRDefault="00CB7965">
            <w:pPr>
              <w:jc w:val="both"/>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2|</w:t>
            </w:r>
          </w:p>
        </w:tc>
        <w:tc>
          <w:tcPr>
            <w:tcW w:w="3373" w:type="dxa"/>
          </w:tcPr>
          <w:p w14:paraId="38F864F3" w14:textId="47976A73" w:rsidR="00CB7965" w:rsidRPr="00110BAD" w:rsidRDefault="00110BAD">
            <w:pPr>
              <w:jc w:val="both"/>
              <w:textAlignment w:val="baseline"/>
              <w:rPr>
                <w:rFonts w:eastAsia="Times New Roman" w:cs="Segoe UI"/>
                <w:sz w:val="18"/>
                <w:szCs w:val="18"/>
                <w:lang w:eastAsia="fr-CA"/>
              </w:rPr>
            </w:pPr>
            <w:r w:rsidRPr="00110BAD">
              <w:rPr>
                <w:rFonts w:eastAsia="Times New Roman" w:cs="Times New Roman"/>
                <w:sz w:val="18"/>
                <w:szCs w:val="18"/>
                <w:lang w:eastAsia="fr-CA"/>
              </w:rPr>
              <w:t>L’amélioration des conditions de vie des personnes en situation de pauvreté</w:t>
            </w:r>
          </w:p>
        </w:tc>
      </w:tr>
    </w:tbl>
    <w:p w14:paraId="283DA047" w14:textId="35A82018" w:rsidR="00D83865" w:rsidRPr="00110BAD" w:rsidRDefault="00D83865" w:rsidP="0055687B">
      <w:pPr>
        <w:spacing w:after="0" w:line="240" w:lineRule="auto"/>
        <w:jc w:val="both"/>
        <w:textAlignment w:val="baseline"/>
        <w:rPr>
          <w:rFonts w:ascii="Verdana" w:hAnsi="Verdana"/>
          <w:b/>
          <w:iCs/>
          <w:color w:val="FBBA00" w:themeColor="accent2"/>
          <w:lang w:eastAsia="fr-CA"/>
        </w:rPr>
        <w:sectPr w:rsidR="00D83865" w:rsidRPr="00110BAD" w:rsidSect="00A92BD2">
          <w:type w:val="continuous"/>
          <w:pgSz w:w="12240" w:h="15840"/>
          <w:pgMar w:top="2268" w:right="1797" w:bottom="1440" w:left="1797" w:header="709" w:footer="709" w:gutter="0"/>
          <w:cols w:space="708"/>
          <w:titlePg/>
          <w:docGrid w:linePitch="360"/>
        </w:sectPr>
      </w:pPr>
    </w:p>
    <w:p w14:paraId="388C8F5E" w14:textId="0BAC3AEA" w:rsidR="009A1A7D" w:rsidRPr="005F18CE" w:rsidRDefault="009A1A7D" w:rsidP="005F18CE">
      <w:pPr>
        <w:pStyle w:val="Titre2"/>
        <w:jc w:val="both"/>
        <w:rPr>
          <w:rFonts w:eastAsia="Times New Roman"/>
          <w:lang w:eastAsia="fr-CA"/>
        </w:rPr>
      </w:pPr>
      <w:bookmarkStart w:id="37" w:name="_Toc109811154"/>
      <w:r w:rsidRPr="009A1A7D">
        <w:rPr>
          <w:rFonts w:eastAsia="Times New Roman"/>
          <w:lang w:eastAsia="fr-CA"/>
        </w:rPr>
        <w:t>Reddition de compte</w:t>
      </w:r>
      <w:bookmarkEnd w:id="37"/>
      <w:r w:rsidRPr="009A1A7D">
        <w:rPr>
          <w:rFonts w:eastAsia="Times New Roman"/>
          <w:lang w:eastAsia="fr-CA"/>
        </w:rPr>
        <w:t> </w:t>
      </w:r>
    </w:p>
    <w:p w14:paraId="0364CF36"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La Fondation Béati et le gestionnaire de ses placements sur les marchés financiers se rencontreront minimalement deux fois par année. </w:t>
      </w:r>
    </w:p>
    <w:p w14:paraId="4D6E0330"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107D279A"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Pour chacune des rencontres trimestrielles, le gestionnaire de portefeuille aura à produire un rapport permettant à la Fondation de prendre connaissance : </w:t>
      </w:r>
    </w:p>
    <w:p w14:paraId="40A1679F" w14:textId="77777777" w:rsidR="00641386" w:rsidRDefault="00641386" w:rsidP="0055687B">
      <w:pPr>
        <w:spacing w:after="0" w:line="240" w:lineRule="auto"/>
        <w:jc w:val="both"/>
        <w:textAlignment w:val="baseline"/>
        <w:rPr>
          <w:rFonts w:eastAsia="Times New Roman" w:cs="Times New Roman"/>
          <w:sz w:val="20"/>
          <w:szCs w:val="20"/>
          <w:lang w:eastAsia="fr-CA"/>
        </w:rPr>
      </w:pPr>
    </w:p>
    <w:p w14:paraId="757421A6" w14:textId="77777777" w:rsidR="00641386"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 </w:t>
      </w:r>
    </w:p>
    <w:tbl>
      <w:tblPr>
        <w:tblStyle w:val="Grilledutableau"/>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right w:w="227" w:type="dxa"/>
        </w:tblCellMar>
        <w:tblLook w:val="04A0" w:firstRow="1" w:lastRow="0" w:firstColumn="1" w:lastColumn="0" w:noHBand="0" w:noVBand="1"/>
      </w:tblPr>
      <w:tblGrid>
        <w:gridCol w:w="801"/>
        <w:gridCol w:w="7816"/>
      </w:tblGrid>
      <w:tr w:rsidR="00641386" w:rsidRPr="00110BAD" w14:paraId="2D55B9B8" w14:textId="77777777" w:rsidTr="00EB7293">
        <w:trPr>
          <w:trHeight w:val="672"/>
        </w:trPr>
        <w:tc>
          <w:tcPr>
            <w:tcW w:w="801" w:type="dxa"/>
          </w:tcPr>
          <w:p w14:paraId="033BD26C" w14:textId="77777777" w:rsidR="00641386" w:rsidRPr="00392410" w:rsidRDefault="00641386">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1|</w:t>
            </w:r>
          </w:p>
        </w:tc>
        <w:tc>
          <w:tcPr>
            <w:tcW w:w="7816" w:type="dxa"/>
            <w:vAlign w:val="center"/>
          </w:tcPr>
          <w:p w14:paraId="2904291E" w14:textId="20B844F4" w:rsidR="00641386" w:rsidRPr="00641386" w:rsidRDefault="00641386" w:rsidP="00641386">
            <w:pPr>
              <w:textAlignment w:val="baseline"/>
              <w:rPr>
                <w:rFonts w:eastAsia="Times New Roman" w:cs="Segoe UI"/>
                <w:sz w:val="20"/>
                <w:szCs w:val="20"/>
                <w:lang w:eastAsia="fr-CA"/>
              </w:rPr>
            </w:pPr>
            <w:r w:rsidRPr="00641386">
              <w:rPr>
                <w:rFonts w:eastAsia="Times New Roman" w:cs="Times New Roman"/>
                <w:sz w:val="20"/>
                <w:szCs w:val="20"/>
                <w:lang w:eastAsia="fr-CA"/>
              </w:rPr>
              <w:t>L’état du portefeuille (rendement et performance</w:t>
            </w:r>
          </w:p>
        </w:tc>
      </w:tr>
      <w:tr w:rsidR="00641386" w:rsidRPr="00110BAD" w14:paraId="28C9F6A9" w14:textId="77777777" w:rsidTr="00EB7293">
        <w:trPr>
          <w:trHeight w:val="672"/>
        </w:trPr>
        <w:tc>
          <w:tcPr>
            <w:tcW w:w="801" w:type="dxa"/>
          </w:tcPr>
          <w:p w14:paraId="40A7012D" w14:textId="24A2503F" w:rsidR="00641386" w:rsidRPr="00392410" w:rsidRDefault="0064138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2</w:t>
            </w:r>
            <w:r w:rsidRPr="00392410">
              <w:rPr>
                <w:rFonts w:asciiTheme="majorHAnsi" w:hAnsiTheme="majorHAnsi"/>
                <w:b/>
                <w:bCs/>
                <w:color w:val="003A60" w:themeColor="accent1"/>
                <w:sz w:val="40"/>
                <w:szCs w:val="40"/>
                <w:lang w:eastAsia="fr-CA"/>
              </w:rPr>
              <w:t>|</w:t>
            </w:r>
          </w:p>
        </w:tc>
        <w:tc>
          <w:tcPr>
            <w:tcW w:w="7816" w:type="dxa"/>
            <w:vAlign w:val="center"/>
          </w:tcPr>
          <w:p w14:paraId="61E4FCFA" w14:textId="683BA773" w:rsidR="00641386" w:rsidRPr="00641386" w:rsidRDefault="00641386" w:rsidP="00641386">
            <w:pPr>
              <w:textAlignment w:val="baseline"/>
              <w:rPr>
                <w:rFonts w:eastAsia="Times New Roman" w:cs="Times New Roman"/>
                <w:sz w:val="20"/>
                <w:szCs w:val="20"/>
                <w:lang w:eastAsia="fr-CA"/>
              </w:rPr>
            </w:pPr>
            <w:r w:rsidRPr="009A1A7D">
              <w:rPr>
                <w:rFonts w:eastAsia="Times New Roman" w:cs="Times New Roman"/>
                <w:sz w:val="20"/>
                <w:szCs w:val="20"/>
                <w:lang w:eastAsia="fr-CA"/>
              </w:rPr>
              <w:t>De l’évaluation qui est faite de la performance ESG des entreprises en portefeuille</w:t>
            </w:r>
          </w:p>
        </w:tc>
      </w:tr>
      <w:tr w:rsidR="00641386" w:rsidRPr="00110BAD" w14:paraId="3C6C2598" w14:textId="77777777" w:rsidTr="00EB7293">
        <w:trPr>
          <w:trHeight w:val="672"/>
        </w:trPr>
        <w:tc>
          <w:tcPr>
            <w:tcW w:w="801" w:type="dxa"/>
          </w:tcPr>
          <w:p w14:paraId="26CAA337" w14:textId="0BA20148" w:rsidR="00641386" w:rsidRDefault="0064138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lastRenderedPageBreak/>
              <w:t>3|</w:t>
            </w:r>
          </w:p>
        </w:tc>
        <w:tc>
          <w:tcPr>
            <w:tcW w:w="7816" w:type="dxa"/>
            <w:vAlign w:val="center"/>
          </w:tcPr>
          <w:p w14:paraId="46E43904" w14:textId="46DA55C4" w:rsidR="00641386" w:rsidRPr="009A1A7D" w:rsidRDefault="00641386" w:rsidP="00641386">
            <w:pPr>
              <w:textAlignment w:val="baseline"/>
              <w:rPr>
                <w:rFonts w:eastAsia="Times New Roman" w:cs="Times New Roman"/>
                <w:sz w:val="20"/>
                <w:szCs w:val="20"/>
                <w:lang w:eastAsia="fr-CA"/>
              </w:rPr>
            </w:pPr>
            <w:r w:rsidRPr="009A1A7D">
              <w:rPr>
                <w:rFonts w:eastAsia="Times New Roman" w:cs="Times New Roman"/>
                <w:sz w:val="20"/>
                <w:szCs w:val="20"/>
                <w:lang w:eastAsia="fr-CA"/>
              </w:rPr>
              <w:t>Sans être limitatif, cette évaluation sera réalisée à partir des mesures d’impacts identifié par la Fondation</w:t>
            </w:r>
          </w:p>
        </w:tc>
      </w:tr>
      <w:tr w:rsidR="00641386" w:rsidRPr="00110BAD" w14:paraId="3E2B146B" w14:textId="77777777" w:rsidTr="00EB7293">
        <w:trPr>
          <w:trHeight w:val="672"/>
        </w:trPr>
        <w:tc>
          <w:tcPr>
            <w:tcW w:w="801" w:type="dxa"/>
          </w:tcPr>
          <w:p w14:paraId="6EDB1714" w14:textId="6F63F987" w:rsidR="00641386" w:rsidRDefault="00EB7293">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4|</w:t>
            </w:r>
          </w:p>
        </w:tc>
        <w:tc>
          <w:tcPr>
            <w:tcW w:w="7816" w:type="dxa"/>
            <w:vAlign w:val="center"/>
          </w:tcPr>
          <w:p w14:paraId="66113BAC" w14:textId="16ABAE03" w:rsidR="00641386" w:rsidRPr="009A1A7D" w:rsidRDefault="00641386" w:rsidP="00641386">
            <w:pPr>
              <w:textAlignment w:val="baseline"/>
              <w:rPr>
                <w:rFonts w:eastAsia="Times New Roman" w:cs="Times New Roman"/>
                <w:sz w:val="20"/>
                <w:szCs w:val="20"/>
                <w:lang w:eastAsia="fr-CA"/>
              </w:rPr>
            </w:pPr>
            <w:r w:rsidRPr="009A1A7D">
              <w:rPr>
                <w:rFonts w:eastAsia="Times New Roman" w:cs="Times New Roman"/>
                <w:sz w:val="20"/>
                <w:szCs w:val="20"/>
                <w:lang w:eastAsia="fr-CA"/>
              </w:rPr>
              <w:t>Des objectifs poursuivis, avec mesure d’évaluation, des dialogues en cours</w:t>
            </w:r>
          </w:p>
        </w:tc>
      </w:tr>
      <w:tr w:rsidR="00641386" w:rsidRPr="00110BAD" w14:paraId="00590F84" w14:textId="77777777" w:rsidTr="00EB7293">
        <w:trPr>
          <w:trHeight w:val="672"/>
        </w:trPr>
        <w:tc>
          <w:tcPr>
            <w:tcW w:w="801" w:type="dxa"/>
          </w:tcPr>
          <w:p w14:paraId="3CF278D4" w14:textId="6C52FFD7" w:rsidR="00641386" w:rsidRDefault="00EB7293">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5|</w:t>
            </w:r>
          </w:p>
        </w:tc>
        <w:tc>
          <w:tcPr>
            <w:tcW w:w="7816" w:type="dxa"/>
            <w:vAlign w:val="center"/>
          </w:tcPr>
          <w:p w14:paraId="3D12411F" w14:textId="398F7B36" w:rsidR="00641386" w:rsidRPr="009A1A7D" w:rsidRDefault="00641386" w:rsidP="00641386">
            <w:pPr>
              <w:textAlignment w:val="baseline"/>
              <w:rPr>
                <w:rFonts w:eastAsia="Times New Roman" w:cs="Times New Roman"/>
                <w:sz w:val="20"/>
                <w:szCs w:val="20"/>
                <w:lang w:eastAsia="fr-CA"/>
              </w:rPr>
            </w:pPr>
            <w:r w:rsidRPr="009A1A7D">
              <w:rPr>
                <w:rFonts w:eastAsia="Times New Roman" w:cs="Times New Roman"/>
                <w:sz w:val="20"/>
                <w:szCs w:val="20"/>
                <w:lang w:eastAsia="fr-CA"/>
              </w:rPr>
              <w:t>Des initiatives de collaboration dans lesquelles la firme est</w:t>
            </w:r>
            <w:r>
              <w:rPr>
                <w:rFonts w:eastAsia="Times New Roman" w:cs="Times New Roman"/>
                <w:sz w:val="20"/>
                <w:szCs w:val="20"/>
                <w:lang w:eastAsia="fr-CA"/>
              </w:rPr>
              <w:t xml:space="preserve"> engagés</w:t>
            </w:r>
          </w:p>
        </w:tc>
      </w:tr>
      <w:tr w:rsidR="00641386" w:rsidRPr="00110BAD" w14:paraId="10094196" w14:textId="77777777" w:rsidTr="00EB7293">
        <w:trPr>
          <w:trHeight w:val="672"/>
        </w:trPr>
        <w:tc>
          <w:tcPr>
            <w:tcW w:w="801" w:type="dxa"/>
          </w:tcPr>
          <w:p w14:paraId="5E6207F6" w14:textId="445A61FF" w:rsidR="00641386" w:rsidRDefault="00EB7293">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6|</w:t>
            </w:r>
          </w:p>
        </w:tc>
        <w:tc>
          <w:tcPr>
            <w:tcW w:w="7816" w:type="dxa"/>
            <w:vAlign w:val="center"/>
          </w:tcPr>
          <w:p w14:paraId="71D83F82" w14:textId="0A98EE40" w:rsidR="00641386" w:rsidRPr="009A1A7D" w:rsidRDefault="00641386" w:rsidP="00641386">
            <w:pPr>
              <w:textAlignment w:val="baseline"/>
              <w:rPr>
                <w:rFonts w:eastAsia="Times New Roman" w:cs="Times New Roman"/>
                <w:sz w:val="20"/>
                <w:szCs w:val="20"/>
                <w:lang w:eastAsia="fr-CA"/>
              </w:rPr>
            </w:pPr>
            <w:r>
              <w:rPr>
                <w:rFonts w:eastAsia="Times New Roman" w:cs="Times New Roman"/>
                <w:sz w:val="20"/>
                <w:szCs w:val="20"/>
                <w:lang w:eastAsia="fr-CA"/>
              </w:rPr>
              <w:t>Bilan des votes par procuration</w:t>
            </w:r>
          </w:p>
        </w:tc>
      </w:tr>
      <w:tr w:rsidR="00C4331E" w:rsidRPr="00110BAD" w14:paraId="0E9A47EE" w14:textId="77777777" w:rsidTr="007A06D4">
        <w:trPr>
          <w:trHeight w:val="672"/>
        </w:trPr>
        <w:tc>
          <w:tcPr>
            <w:tcW w:w="8617" w:type="dxa"/>
            <w:gridSpan w:val="2"/>
            <w:shd w:val="clear" w:color="auto" w:fill="CDE7F3" w:themeFill="accent5" w:themeFillTint="33"/>
            <w:vAlign w:val="center"/>
          </w:tcPr>
          <w:p w14:paraId="09229427" w14:textId="0608466E" w:rsidR="00C4331E" w:rsidRDefault="00C4331E" w:rsidP="008368EC">
            <w:pPr>
              <w:spacing w:after="120"/>
              <w:textAlignment w:val="baseline"/>
              <w:rPr>
                <w:rFonts w:eastAsia="Times New Roman" w:cs="Times New Roman"/>
                <w:sz w:val="20"/>
                <w:szCs w:val="20"/>
                <w:lang w:eastAsia="fr-CA"/>
              </w:rPr>
            </w:pPr>
            <w:r w:rsidRPr="009A1A7D">
              <w:rPr>
                <w:rFonts w:eastAsia="Times New Roman" w:cs="Times New Roman"/>
                <w:sz w:val="20"/>
                <w:szCs w:val="20"/>
                <w:lang w:eastAsia="fr-CA"/>
              </w:rPr>
              <w:t>Mensuellement, le gestionnaire des actifs verra à faire parvenir à la Fondation :</w:t>
            </w:r>
          </w:p>
        </w:tc>
      </w:tr>
      <w:tr w:rsidR="00C4331E" w:rsidRPr="00110BAD" w14:paraId="1AB5FCDD" w14:textId="77777777" w:rsidTr="00EB7293">
        <w:trPr>
          <w:trHeight w:val="672"/>
        </w:trPr>
        <w:tc>
          <w:tcPr>
            <w:tcW w:w="801" w:type="dxa"/>
          </w:tcPr>
          <w:p w14:paraId="3AB46CF0" w14:textId="236FB70A" w:rsidR="00C4331E" w:rsidRDefault="00C4331E">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7</w:t>
            </w:r>
            <w:r w:rsidR="007A06D4">
              <w:rPr>
                <w:rFonts w:asciiTheme="majorHAnsi" w:hAnsiTheme="majorHAnsi"/>
                <w:b/>
                <w:bCs/>
                <w:color w:val="003A60" w:themeColor="accent1"/>
                <w:sz w:val="40"/>
                <w:szCs w:val="40"/>
                <w:lang w:eastAsia="fr-CA"/>
              </w:rPr>
              <w:t>|</w:t>
            </w:r>
          </w:p>
        </w:tc>
        <w:tc>
          <w:tcPr>
            <w:tcW w:w="7816" w:type="dxa"/>
            <w:vAlign w:val="center"/>
          </w:tcPr>
          <w:p w14:paraId="36C41066" w14:textId="1D395619" w:rsidR="00C4331E" w:rsidRDefault="007A06D4" w:rsidP="00641386">
            <w:pPr>
              <w:textAlignment w:val="baseline"/>
              <w:rPr>
                <w:rFonts w:eastAsia="Times New Roman" w:cs="Times New Roman"/>
                <w:sz w:val="20"/>
                <w:szCs w:val="20"/>
                <w:lang w:eastAsia="fr-CA"/>
              </w:rPr>
            </w:pPr>
            <w:r w:rsidRPr="00641386">
              <w:rPr>
                <w:rFonts w:eastAsia="Times New Roman" w:cs="Times New Roman"/>
                <w:sz w:val="20"/>
                <w:szCs w:val="20"/>
                <w:lang w:eastAsia="fr-CA"/>
              </w:rPr>
              <w:t>L’état du portefeuille (rendement et performance</w:t>
            </w:r>
          </w:p>
        </w:tc>
      </w:tr>
      <w:tr w:rsidR="00C4331E" w:rsidRPr="00110BAD" w14:paraId="0FF4C192" w14:textId="77777777" w:rsidTr="00EB7293">
        <w:trPr>
          <w:trHeight w:val="672"/>
        </w:trPr>
        <w:tc>
          <w:tcPr>
            <w:tcW w:w="801" w:type="dxa"/>
          </w:tcPr>
          <w:p w14:paraId="26E28D0B" w14:textId="47D33F03" w:rsidR="00C4331E" w:rsidRDefault="007A06D4">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8|</w:t>
            </w:r>
          </w:p>
        </w:tc>
        <w:tc>
          <w:tcPr>
            <w:tcW w:w="7816" w:type="dxa"/>
            <w:vAlign w:val="center"/>
          </w:tcPr>
          <w:p w14:paraId="5C49A2BB" w14:textId="7B575BD7" w:rsidR="00C4331E" w:rsidRDefault="007A06D4" w:rsidP="00641386">
            <w:pPr>
              <w:textAlignment w:val="baseline"/>
              <w:rPr>
                <w:rFonts w:eastAsia="Times New Roman" w:cs="Times New Roman"/>
                <w:sz w:val="20"/>
                <w:szCs w:val="20"/>
                <w:lang w:eastAsia="fr-CA"/>
              </w:rPr>
            </w:pPr>
            <w:r w:rsidRPr="009A1A7D">
              <w:rPr>
                <w:rFonts w:eastAsia="Times New Roman" w:cs="Times New Roman"/>
                <w:sz w:val="20"/>
                <w:szCs w:val="20"/>
                <w:lang w:eastAsia="fr-CA"/>
              </w:rPr>
              <w:t>De l’évaluation qui est faite de la performance ESG des entreprises en portefeuille</w:t>
            </w:r>
          </w:p>
        </w:tc>
      </w:tr>
    </w:tbl>
    <w:p w14:paraId="105C4473" w14:textId="25117986" w:rsidR="00EB7293" w:rsidRPr="008368EC" w:rsidRDefault="00EB7293" w:rsidP="0055687B">
      <w:pPr>
        <w:spacing w:after="0" w:line="240" w:lineRule="auto"/>
        <w:jc w:val="both"/>
        <w:textAlignment w:val="baseline"/>
        <w:rPr>
          <w:rFonts w:eastAsia="Times New Roman" w:cs="Segoe UI"/>
          <w:sz w:val="20"/>
          <w:szCs w:val="20"/>
          <w:lang w:eastAsia="fr-CA"/>
        </w:rPr>
      </w:pPr>
    </w:p>
    <w:p w14:paraId="2DB45441" w14:textId="39CA5AFC" w:rsidR="00B24B94" w:rsidRPr="005F18CE" w:rsidRDefault="009A1A7D" w:rsidP="005F18CE">
      <w:pPr>
        <w:pStyle w:val="Titre2"/>
        <w:jc w:val="both"/>
        <w:rPr>
          <w:rFonts w:eastAsia="Times New Roman"/>
          <w:lang w:eastAsia="fr-CA"/>
        </w:rPr>
      </w:pPr>
      <w:bookmarkStart w:id="38" w:name="_Toc109811155"/>
      <w:r w:rsidRPr="009A1A7D">
        <w:rPr>
          <w:rFonts w:eastAsia="Times New Roman"/>
          <w:lang w:eastAsia="fr-CA"/>
        </w:rPr>
        <w:t>Rôles et responsabilités</w:t>
      </w:r>
      <w:bookmarkEnd w:id="38"/>
      <w:r w:rsidRPr="009A1A7D">
        <w:rPr>
          <w:rFonts w:eastAsia="Times New Roman"/>
          <w:lang w:eastAsia="fr-CA"/>
        </w:rPr>
        <w:t> </w:t>
      </w:r>
    </w:p>
    <w:p w14:paraId="03EB38D2" w14:textId="759363DC" w:rsidR="009A1A7D" w:rsidRPr="008368EC" w:rsidRDefault="009A1A7D" w:rsidP="008368EC">
      <w:pPr>
        <w:pStyle w:val="Titre3"/>
        <w:jc w:val="both"/>
        <w:rPr>
          <w:rFonts w:eastAsia="Times New Roman" w:cs="Segoe UI"/>
          <w:lang w:eastAsia="fr-CA"/>
        </w:rPr>
      </w:pPr>
      <w:bookmarkStart w:id="39" w:name="_Toc109811156"/>
      <w:r w:rsidRPr="009A1A7D">
        <w:rPr>
          <w:rFonts w:eastAsia="Times New Roman"/>
          <w:lang w:eastAsia="fr-CA"/>
        </w:rPr>
        <w:t>Conseil d’administration</w:t>
      </w:r>
      <w:bookmarkEnd w:id="39"/>
      <w:r w:rsidRPr="009A1A7D">
        <w:rPr>
          <w:rFonts w:eastAsia="Times New Roman"/>
          <w:lang w:eastAsia="fr-CA"/>
        </w:rPr>
        <w:t> </w:t>
      </w:r>
    </w:p>
    <w:p w14:paraId="1F4BC7A0" w14:textId="5E573AB8" w:rsidR="00B24B94" w:rsidRPr="005F18CE"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Le conseil d’administration est responsable de toute modification à la politique ainsi que de l'élaboration et de l'approbation des nouveaux thèmes de financement qui pourraient avoir une incidence sur les investissements axés sur la mission. </w:t>
      </w:r>
    </w:p>
    <w:p w14:paraId="1F50E0F2" w14:textId="7260F03C" w:rsidR="009A1A7D" w:rsidRPr="005F18CE" w:rsidRDefault="009A1A7D" w:rsidP="005F18CE">
      <w:pPr>
        <w:pStyle w:val="Titre3"/>
        <w:jc w:val="both"/>
        <w:rPr>
          <w:rFonts w:eastAsia="Times New Roman"/>
          <w:lang w:eastAsia="fr-CA"/>
        </w:rPr>
      </w:pPr>
      <w:bookmarkStart w:id="40" w:name="_Toc109811157"/>
      <w:r w:rsidRPr="009A1A7D">
        <w:rPr>
          <w:rFonts w:eastAsia="Times New Roman"/>
          <w:lang w:eastAsia="fr-CA"/>
        </w:rPr>
        <w:t>Comité de placements</w:t>
      </w:r>
      <w:bookmarkEnd w:id="40"/>
      <w:r w:rsidRPr="009A1A7D">
        <w:rPr>
          <w:rFonts w:eastAsia="Times New Roman"/>
          <w:lang w:eastAsia="fr-CA"/>
        </w:rPr>
        <w:t> </w:t>
      </w:r>
      <w:r w:rsidRPr="009A1A7D">
        <w:rPr>
          <w:rFonts w:eastAsia="Times New Roman" w:cs="Times New Roman"/>
          <w:sz w:val="20"/>
          <w:szCs w:val="20"/>
          <w:lang w:eastAsia="fr-CA"/>
        </w:rPr>
        <w:t> </w:t>
      </w:r>
    </w:p>
    <w:p w14:paraId="7CD25729"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Pour assurer la gestion de ses actifs, le conseil d’administration s’est doté d’un comité de placement.  Ce comité est composé de deux membres du conseil d’administration et du directeur général de la Fondation. Le comité peut s’adjoindre les services de personnes ressources au besoin.  </w:t>
      </w:r>
    </w:p>
    <w:p w14:paraId="2C66C964"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7E48C0CA"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Le comité de placement est chargé de recommander toute modification concernant la stratégie d’investissement, plus particulièrement la combinaison des actifs et les changements concernant les gestionnaires de fonds. Le comité communique le bilan des résultats financiers au conseil d’administration au moins deux fois par année. </w:t>
      </w:r>
    </w:p>
    <w:p w14:paraId="4818FFD1"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585B93CE" w14:textId="7AAC7A75"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lastRenderedPageBreak/>
        <w:t>Le comité est mandaté pour assurer les relations régulières avec le ou les gestionnaires de placements sur les marchés financiers.   </w:t>
      </w:r>
    </w:p>
    <w:p w14:paraId="23F92828" w14:textId="42C65F6D" w:rsidR="009A1A7D" w:rsidRPr="005F18CE" w:rsidRDefault="009A1A7D" w:rsidP="005F18CE">
      <w:pPr>
        <w:pStyle w:val="Titre3"/>
        <w:jc w:val="both"/>
        <w:rPr>
          <w:rFonts w:eastAsia="Times New Roman" w:cs="Segoe UI"/>
          <w:lang w:eastAsia="fr-CA"/>
        </w:rPr>
      </w:pPr>
      <w:bookmarkStart w:id="41" w:name="_Toc109811158"/>
      <w:r w:rsidRPr="009A1A7D">
        <w:rPr>
          <w:rFonts w:eastAsia="Times New Roman"/>
          <w:lang w:eastAsia="fr-CA"/>
        </w:rPr>
        <w:t>Comité investissement solidaire</w:t>
      </w:r>
      <w:bookmarkEnd w:id="41"/>
      <w:r w:rsidRPr="009A1A7D">
        <w:rPr>
          <w:rFonts w:eastAsia="Times New Roman"/>
          <w:lang w:eastAsia="fr-CA"/>
        </w:rPr>
        <w:t> </w:t>
      </w:r>
      <w:r w:rsidRPr="009A1A7D">
        <w:rPr>
          <w:rFonts w:eastAsia="Times New Roman" w:cs="Times New Roman"/>
          <w:sz w:val="20"/>
          <w:szCs w:val="20"/>
          <w:lang w:eastAsia="fr-CA"/>
        </w:rPr>
        <w:t> </w:t>
      </w:r>
    </w:p>
    <w:p w14:paraId="11B56198" w14:textId="004A693B" w:rsidR="003E5BDE"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Afin d’assurer le déploiement de ses investissements dans le champ de la finance solidaire, la Fondation Béati se dote d’un comité d’investissement responsable ayant le mandat : </w:t>
      </w:r>
    </w:p>
    <w:p w14:paraId="39DBD8CF" w14:textId="77777777" w:rsidR="007D5A70" w:rsidRDefault="007D5A70" w:rsidP="0055687B">
      <w:pPr>
        <w:spacing w:after="0" w:line="240" w:lineRule="auto"/>
        <w:jc w:val="both"/>
        <w:textAlignment w:val="baseline"/>
        <w:rPr>
          <w:rFonts w:eastAsia="Times New Roman" w:cs="Times New Roman"/>
          <w:sz w:val="20"/>
          <w:szCs w:val="20"/>
          <w:lang w:eastAsia="fr-CA"/>
        </w:rPr>
      </w:pPr>
    </w:p>
    <w:tbl>
      <w:tblPr>
        <w:tblStyle w:val="Grilledutableau"/>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right w:w="227" w:type="dxa"/>
        </w:tblCellMar>
        <w:tblLook w:val="04A0" w:firstRow="1" w:lastRow="0" w:firstColumn="1" w:lastColumn="0" w:noHBand="0" w:noVBand="1"/>
      </w:tblPr>
      <w:tblGrid>
        <w:gridCol w:w="801"/>
        <w:gridCol w:w="7816"/>
      </w:tblGrid>
      <w:tr w:rsidR="003E5BDE" w:rsidRPr="00641386" w14:paraId="188B770D" w14:textId="77777777">
        <w:trPr>
          <w:trHeight w:val="672"/>
        </w:trPr>
        <w:tc>
          <w:tcPr>
            <w:tcW w:w="801" w:type="dxa"/>
          </w:tcPr>
          <w:p w14:paraId="2577A998" w14:textId="77777777" w:rsidR="003E5BDE" w:rsidRPr="00392410" w:rsidRDefault="003E5BDE">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1|</w:t>
            </w:r>
          </w:p>
        </w:tc>
        <w:tc>
          <w:tcPr>
            <w:tcW w:w="7816" w:type="dxa"/>
            <w:vAlign w:val="center"/>
          </w:tcPr>
          <w:p w14:paraId="7AB1F831" w14:textId="41A59E4D" w:rsidR="003E5BDE" w:rsidRPr="007D5A70" w:rsidRDefault="007D5A70">
            <w:pPr>
              <w:textAlignment w:val="baseline"/>
              <w:rPr>
                <w:rFonts w:eastAsia="Times New Roman" w:cs="Segoe UI"/>
                <w:sz w:val="18"/>
                <w:szCs w:val="18"/>
                <w:lang w:eastAsia="fr-CA"/>
              </w:rPr>
            </w:pPr>
            <w:r w:rsidRPr="007D5A70">
              <w:rPr>
                <w:rFonts w:eastAsia="Times New Roman" w:cs="Times New Roman"/>
                <w:sz w:val="18"/>
                <w:szCs w:val="18"/>
                <w:lang w:eastAsia="fr-CA"/>
              </w:rPr>
              <w:t>D’assurer l’analyse et la sélection des projets soumis à la Fondation (sur la base d’une évaluation de l’impact social et de l’évaluation du risque financier)</w:t>
            </w:r>
          </w:p>
        </w:tc>
      </w:tr>
      <w:tr w:rsidR="003E5BDE" w:rsidRPr="00641386" w14:paraId="41861092" w14:textId="77777777">
        <w:trPr>
          <w:trHeight w:val="672"/>
        </w:trPr>
        <w:tc>
          <w:tcPr>
            <w:tcW w:w="801" w:type="dxa"/>
          </w:tcPr>
          <w:p w14:paraId="3962DBF4" w14:textId="77777777" w:rsidR="003E5BDE" w:rsidRPr="00392410" w:rsidRDefault="003E5BDE">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2</w:t>
            </w:r>
            <w:r w:rsidRPr="00392410">
              <w:rPr>
                <w:rFonts w:asciiTheme="majorHAnsi" w:hAnsiTheme="majorHAnsi"/>
                <w:b/>
                <w:bCs/>
                <w:color w:val="003A60" w:themeColor="accent1"/>
                <w:sz w:val="40"/>
                <w:szCs w:val="40"/>
                <w:lang w:eastAsia="fr-CA"/>
              </w:rPr>
              <w:t>|</w:t>
            </w:r>
          </w:p>
        </w:tc>
        <w:tc>
          <w:tcPr>
            <w:tcW w:w="7816" w:type="dxa"/>
            <w:vAlign w:val="center"/>
          </w:tcPr>
          <w:p w14:paraId="209CFC41" w14:textId="0259437B" w:rsidR="003E5BDE" w:rsidRPr="007D5A70" w:rsidRDefault="007D5A70">
            <w:pPr>
              <w:textAlignment w:val="baseline"/>
              <w:rPr>
                <w:rFonts w:eastAsia="Times New Roman" w:cs="Times New Roman"/>
                <w:sz w:val="18"/>
                <w:szCs w:val="18"/>
                <w:lang w:eastAsia="fr-CA"/>
              </w:rPr>
            </w:pPr>
            <w:r w:rsidRPr="007D5A70">
              <w:rPr>
                <w:rFonts w:eastAsia="Times New Roman" w:cs="Times New Roman"/>
                <w:sz w:val="18"/>
                <w:szCs w:val="18"/>
                <w:lang w:eastAsia="fr-CA"/>
              </w:rPr>
              <w:t>De recommander les projets lui ayant été soumis selon les argents mis à sa disposition</w:t>
            </w:r>
          </w:p>
        </w:tc>
      </w:tr>
    </w:tbl>
    <w:p w14:paraId="43BC2A3F" w14:textId="42195564" w:rsidR="009A1A7D" w:rsidRPr="009A1A7D" w:rsidRDefault="009A1A7D" w:rsidP="0055687B">
      <w:pPr>
        <w:spacing w:after="0" w:line="240" w:lineRule="auto"/>
        <w:jc w:val="both"/>
        <w:textAlignment w:val="baseline"/>
        <w:rPr>
          <w:rFonts w:eastAsia="Times New Roman" w:cs="Segoe UI"/>
          <w:sz w:val="20"/>
          <w:szCs w:val="20"/>
          <w:lang w:eastAsia="fr-CA"/>
        </w:rPr>
      </w:pPr>
    </w:p>
    <w:p w14:paraId="6EABE8BD" w14:textId="6B8E4065" w:rsidR="00D61078"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Ce comité relevant directement du conseil d’administration sera composé de : </w:t>
      </w:r>
    </w:p>
    <w:p w14:paraId="3AEBA464" w14:textId="77777777" w:rsidR="003F46FC" w:rsidRDefault="003F46FC" w:rsidP="0055687B">
      <w:pPr>
        <w:spacing w:after="0" w:line="240" w:lineRule="auto"/>
        <w:jc w:val="both"/>
        <w:textAlignment w:val="baseline"/>
        <w:rPr>
          <w:rFonts w:eastAsia="Times New Roman" w:cs="Times New Roman"/>
          <w:sz w:val="20"/>
          <w:szCs w:val="20"/>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089"/>
      </w:tblGrid>
      <w:tr w:rsidR="003F46FC" w14:paraId="552D4251" w14:textId="77777777" w:rsidTr="003F46FC">
        <w:tc>
          <w:tcPr>
            <w:tcW w:w="2547" w:type="dxa"/>
            <w:tcBorders>
              <w:right w:val="single" w:sz="8" w:space="0" w:color="FBBA00" w:themeColor="accent2"/>
            </w:tcBorders>
          </w:tcPr>
          <w:p w14:paraId="151C8B76" w14:textId="77777777" w:rsidR="003F46FC" w:rsidRDefault="003F46FC" w:rsidP="0055687B">
            <w:pPr>
              <w:jc w:val="both"/>
              <w:textAlignment w:val="baseline"/>
              <w:rPr>
                <w:rFonts w:eastAsia="Times New Roman" w:cs="Times New Roman"/>
                <w:sz w:val="20"/>
                <w:szCs w:val="20"/>
                <w:lang w:eastAsia="fr-CA"/>
              </w:rPr>
            </w:pPr>
          </w:p>
        </w:tc>
        <w:tc>
          <w:tcPr>
            <w:tcW w:w="6089" w:type="dxa"/>
            <w:tcBorders>
              <w:left w:val="single" w:sz="8" w:space="0" w:color="FBBA00" w:themeColor="accent2"/>
            </w:tcBorders>
          </w:tcPr>
          <w:p w14:paraId="76555086" w14:textId="77777777" w:rsidR="003F46FC" w:rsidRPr="00434B9E" w:rsidRDefault="003F46FC" w:rsidP="003F46FC">
            <w:pPr>
              <w:spacing w:before="120" w:line="360" w:lineRule="auto"/>
              <w:textAlignment w:val="baseline"/>
              <w:rPr>
                <w:rFonts w:eastAsia="Times New Roman" w:cs="Times New Roman"/>
                <w:sz w:val="18"/>
                <w:szCs w:val="18"/>
                <w:lang w:eastAsia="fr-CA"/>
              </w:rPr>
            </w:pPr>
            <w:r w:rsidRPr="00434B9E">
              <w:rPr>
                <w:rFonts w:eastAsia="Times New Roman" w:cs="Times New Roman"/>
                <w:sz w:val="18"/>
                <w:szCs w:val="18"/>
                <w:lang w:eastAsia="fr-CA"/>
              </w:rPr>
              <w:t>Trois (3) membres cooptés (extérieur); </w:t>
            </w:r>
          </w:p>
          <w:p w14:paraId="41FF1DFD" w14:textId="77777777" w:rsidR="003F46FC" w:rsidRPr="00434B9E" w:rsidRDefault="003F46FC" w:rsidP="003F46FC">
            <w:pPr>
              <w:spacing w:before="120" w:line="360" w:lineRule="auto"/>
              <w:textAlignment w:val="baseline"/>
              <w:rPr>
                <w:rFonts w:eastAsia="Times New Roman" w:cs="Times New Roman"/>
                <w:sz w:val="18"/>
                <w:szCs w:val="18"/>
                <w:lang w:eastAsia="fr-CA"/>
              </w:rPr>
            </w:pPr>
            <w:r w:rsidRPr="00434B9E">
              <w:rPr>
                <w:rFonts w:eastAsia="Times New Roman" w:cs="Times New Roman"/>
                <w:sz w:val="18"/>
                <w:szCs w:val="18"/>
                <w:lang w:eastAsia="fr-CA"/>
              </w:rPr>
              <w:t>Un (1) membre du conseil d’administration; </w:t>
            </w:r>
          </w:p>
          <w:p w14:paraId="031EF1C2" w14:textId="6D165A43" w:rsidR="003F46FC" w:rsidRPr="003F46FC" w:rsidRDefault="003F46FC" w:rsidP="003F46FC">
            <w:pPr>
              <w:spacing w:before="120" w:line="360" w:lineRule="auto"/>
              <w:textAlignment w:val="baseline"/>
              <w:rPr>
                <w:rFonts w:eastAsia="Times New Roman" w:cs="Times New Roman"/>
                <w:sz w:val="20"/>
                <w:szCs w:val="20"/>
                <w:lang w:eastAsia="fr-CA"/>
              </w:rPr>
            </w:pPr>
            <w:r w:rsidRPr="00434B9E">
              <w:rPr>
                <w:rFonts w:eastAsia="Times New Roman" w:cs="Times New Roman"/>
                <w:sz w:val="18"/>
                <w:szCs w:val="18"/>
                <w:lang w:eastAsia="fr-CA"/>
              </w:rPr>
              <w:t>Le responsable de la finance solidaire</w:t>
            </w:r>
            <w:r w:rsidRPr="003F46FC">
              <w:rPr>
                <w:rFonts w:eastAsia="Times New Roman" w:cs="Times New Roman"/>
                <w:sz w:val="20"/>
                <w:szCs w:val="20"/>
                <w:lang w:eastAsia="fr-CA"/>
              </w:rPr>
              <w:t> </w:t>
            </w:r>
          </w:p>
        </w:tc>
      </w:tr>
    </w:tbl>
    <w:p w14:paraId="3D5CB97E" w14:textId="77777777" w:rsidR="009D1953" w:rsidRDefault="009D1953" w:rsidP="0055687B">
      <w:pPr>
        <w:spacing w:after="0" w:line="240" w:lineRule="auto"/>
        <w:jc w:val="both"/>
        <w:textAlignment w:val="baseline"/>
        <w:rPr>
          <w:rFonts w:eastAsia="Times New Roman" w:cs="Times New Roman"/>
          <w:sz w:val="20"/>
          <w:szCs w:val="20"/>
          <w:lang w:eastAsia="fr-CA"/>
        </w:rPr>
      </w:pPr>
    </w:p>
    <w:p w14:paraId="433C556B" w14:textId="6D3D0238" w:rsidR="008A5DF4" w:rsidRDefault="008A5DF4" w:rsidP="0055687B">
      <w:pPr>
        <w:spacing w:after="0" w:line="240" w:lineRule="auto"/>
        <w:jc w:val="both"/>
        <w:textAlignment w:val="baseline"/>
        <w:rPr>
          <w:rFonts w:eastAsia="Times New Roman" w:cs="Times New Roman"/>
          <w:sz w:val="20"/>
          <w:szCs w:val="20"/>
          <w:lang w:eastAsia="fr-CA"/>
        </w:rPr>
      </w:pPr>
    </w:p>
    <w:p w14:paraId="0DC512A2" w14:textId="77777777" w:rsidR="00B24B94" w:rsidRPr="009A1A7D" w:rsidRDefault="00B24B94" w:rsidP="008A5DF4">
      <w:pPr>
        <w:spacing w:after="0" w:line="240" w:lineRule="auto"/>
        <w:jc w:val="both"/>
        <w:textAlignment w:val="baseline"/>
        <w:rPr>
          <w:rFonts w:eastAsia="Times New Roman" w:cs="Times New Roman"/>
          <w:sz w:val="20"/>
          <w:szCs w:val="20"/>
          <w:lang w:eastAsia="fr-CA"/>
        </w:rPr>
      </w:pPr>
    </w:p>
    <w:p w14:paraId="1D25234A" w14:textId="7421D606"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Style w:val="Accentuationlgre"/>
          <w:lang w:val="fr-FR" w:eastAsia="fr-CA"/>
        </w:rPr>
        <w:t>Le quorum</w:t>
      </w:r>
      <w:r w:rsidRPr="009A1A7D">
        <w:rPr>
          <w:rFonts w:eastAsia="Times New Roman" w:cs="Times New Roman"/>
          <w:sz w:val="20"/>
          <w:szCs w:val="20"/>
          <w:lang w:val="fr-FR" w:eastAsia="fr-CA"/>
        </w:rPr>
        <w:t xml:space="preserve"> du comité d’investissement est fixé </w:t>
      </w:r>
      <w:r w:rsidRPr="009A1A7D">
        <w:rPr>
          <w:rStyle w:val="Sous-titreCar"/>
          <w:lang w:val="fr-FR" w:eastAsia="fr-CA"/>
        </w:rPr>
        <w:t>à trois (3) membres.</w:t>
      </w:r>
      <w:r w:rsidRPr="009A1A7D">
        <w:rPr>
          <w:rFonts w:eastAsia="Times New Roman" w:cs="Times New Roman"/>
          <w:sz w:val="20"/>
          <w:szCs w:val="20"/>
          <w:lang w:val="fr-FR" w:eastAsia="fr-CA"/>
        </w:rPr>
        <w:t> </w:t>
      </w:r>
      <w:r w:rsidRPr="009A1A7D">
        <w:rPr>
          <w:rFonts w:eastAsia="Times New Roman" w:cs="Times New Roman"/>
          <w:sz w:val="20"/>
          <w:szCs w:val="20"/>
          <w:lang w:eastAsia="fr-CA"/>
        </w:rPr>
        <w:t> </w:t>
      </w:r>
    </w:p>
    <w:p w14:paraId="34C7943E" w14:textId="4E58D432" w:rsidR="009A1A7D"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La Fondation Béati se dote d’une politique spécifique pour encadrer ses investissements solidaires</w:t>
      </w:r>
      <w:r w:rsidR="002272B4">
        <w:rPr>
          <w:rStyle w:val="Appeldenotedefin"/>
          <w:rFonts w:eastAsia="Times New Roman" w:cs="Times New Roman"/>
          <w:sz w:val="20"/>
          <w:szCs w:val="20"/>
          <w:lang w:eastAsia="fr-CA"/>
        </w:rPr>
        <w:endnoteReference w:id="2"/>
      </w:r>
      <w:r w:rsidRPr="009A1A7D">
        <w:rPr>
          <w:rFonts w:eastAsia="Times New Roman" w:cs="Times New Roman"/>
          <w:sz w:val="20"/>
          <w:szCs w:val="20"/>
          <w:lang w:eastAsia="fr-CA"/>
        </w:rPr>
        <w:t>.  Cette politique précise, entre autres : </w:t>
      </w:r>
    </w:p>
    <w:p w14:paraId="12E0EED5" w14:textId="77777777" w:rsidR="00434B9E" w:rsidRDefault="00434B9E" w:rsidP="0055687B">
      <w:pPr>
        <w:spacing w:after="0" w:line="240" w:lineRule="auto"/>
        <w:jc w:val="both"/>
        <w:textAlignment w:val="baseline"/>
        <w:rPr>
          <w:rFonts w:eastAsia="Times New Roman" w:cs="Times New Roman"/>
          <w:sz w:val="20"/>
          <w:szCs w:val="20"/>
          <w:lang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089"/>
      </w:tblGrid>
      <w:tr w:rsidR="00434B9E" w14:paraId="707CC934" w14:textId="77777777" w:rsidTr="00434B9E">
        <w:tc>
          <w:tcPr>
            <w:tcW w:w="2547" w:type="dxa"/>
            <w:tcBorders>
              <w:right w:val="single" w:sz="8" w:space="0" w:color="FBBA00" w:themeColor="accent2"/>
            </w:tcBorders>
          </w:tcPr>
          <w:p w14:paraId="50DBFA81" w14:textId="77777777" w:rsidR="00434B9E" w:rsidRDefault="00434B9E">
            <w:pPr>
              <w:jc w:val="both"/>
              <w:textAlignment w:val="baseline"/>
              <w:rPr>
                <w:rFonts w:eastAsia="Times New Roman" w:cs="Times New Roman"/>
                <w:sz w:val="20"/>
                <w:szCs w:val="20"/>
                <w:lang w:eastAsia="fr-CA"/>
              </w:rPr>
            </w:pPr>
          </w:p>
        </w:tc>
        <w:tc>
          <w:tcPr>
            <w:tcW w:w="6089" w:type="dxa"/>
            <w:tcBorders>
              <w:left w:val="single" w:sz="8" w:space="0" w:color="FBBA00" w:themeColor="accent2"/>
            </w:tcBorders>
          </w:tcPr>
          <w:p w14:paraId="222607F4" w14:textId="6706115C" w:rsidR="00434B9E" w:rsidRPr="00434B9E" w:rsidRDefault="00434B9E">
            <w:pPr>
              <w:spacing w:before="120" w:line="360" w:lineRule="auto"/>
              <w:textAlignment w:val="baseline"/>
              <w:rPr>
                <w:rFonts w:eastAsia="Times New Roman" w:cs="Times New Roman"/>
                <w:sz w:val="18"/>
                <w:szCs w:val="18"/>
                <w:lang w:eastAsia="fr-CA"/>
              </w:rPr>
            </w:pPr>
            <w:r w:rsidRPr="00434B9E">
              <w:rPr>
                <w:rFonts w:eastAsia="Times New Roman" w:cs="Times New Roman"/>
                <w:sz w:val="18"/>
                <w:szCs w:val="18"/>
                <w:lang w:eastAsia="fr-CA"/>
              </w:rPr>
              <w:t>Les priorités d’investissements</w:t>
            </w:r>
          </w:p>
          <w:p w14:paraId="280BE692" w14:textId="500DB060" w:rsidR="00434B9E" w:rsidRPr="00434B9E" w:rsidRDefault="00434B9E">
            <w:pPr>
              <w:spacing w:before="120" w:line="360" w:lineRule="auto"/>
              <w:textAlignment w:val="baseline"/>
              <w:rPr>
                <w:rFonts w:eastAsia="Times New Roman" w:cs="Times New Roman"/>
                <w:sz w:val="18"/>
                <w:szCs w:val="18"/>
                <w:lang w:eastAsia="fr-CA"/>
              </w:rPr>
            </w:pPr>
            <w:r w:rsidRPr="00434B9E">
              <w:rPr>
                <w:rFonts w:eastAsia="Times New Roman" w:cs="Times New Roman"/>
                <w:sz w:val="18"/>
                <w:szCs w:val="18"/>
                <w:lang w:eastAsia="fr-CA"/>
              </w:rPr>
              <w:t xml:space="preserve">Les critères de sélection et d’évaluation des demandes </w:t>
            </w:r>
            <w:r w:rsidRPr="00434B9E">
              <w:rPr>
                <w:rFonts w:eastAsia="Times New Roman" w:cs="Times New Roman"/>
                <w:sz w:val="18"/>
                <w:szCs w:val="18"/>
                <w:lang w:eastAsia="fr-CA"/>
              </w:rPr>
              <w:br/>
              <w:t>de prêts; </w:t>
            </w:r>
          </w:p>
          <w:p w14:paraId="6B993B17" w14:textId="077E12DB" w:rsidR="00434B9E" w:rsidRPr="003F46FC" w:rsidRDefault="00434B9E">
            <w:pPr>
              <w:spacing w:before="120" w:line="360" w:lineRule="auto"/>
              <w:textAlignment w:val="baseline"/>
              <w:rPr>
                <w:rFonts w:eastAsia="Times New Roman" w:cs="Times New Roman"/>
                <w:sz w:val="20"/>
                <w:szCs w:val="20"/>
                <w:lang w:eastAsia="fr-CA"/>
              </w:rPr>
            </w:pPr>
            <w:r w:rsidRPr="00434B9E">
              <w:rPr>
                <w:rFonts w:eastAsia="Times New Roman" w:cs="Times New Roman"/>
                <w:sz w:val="18"/>
                <w:szCs w:val="18"/>
                <w:lang w:eastAsia="fr-CA"/>
              </w:rPr>
              <w:t>Les types prêts et les conditions liés à chacun de ceux-ci</w:t>
            </w:r>
          </w:p>
        </w:tc>
      </w:tr>
    </w:tbl>
    <w:p w14:paraId="7E3FC6CC" w14:textId="77777777" w:rsidR="00434B9E" w:rsidRDefault="00434B9E" w:rsidP="00434B9E">
      <w:pPr>
        <w:spacing w:after="0" w:line="240" w:lineRule="auto"/>
        <w:jc w:val="both"/>
        <w:textAlignment w:val="baseline"/>
        <w:rPr>
          <w:rFonts w:eastAsia="Times New Roman" w:cs="Times New Roman"/>
          <w:sz w:val="20"/>
          <w:szCs w:val="20"/>
          <w:lang w:eastAsia="fr-CA"/>
        </w:rPr>
      </w:pPr>
    </w:p>
    <w:p w14:paraId="414C0E2A" w14:textId="7CC45DF0" w:rsidR="00AD0323" w:rsidRPr="005F18CE" w:rsidRDefault="009A1A7D" w:rsidP="005F18CE">
      <w:pPr>
        <w:pStyle w:val="Titre2"/>
        <w:jc w:val="both"/>
        <w:rPr>
          <w:rFonts w:eastAsia="Times New Roman"/>
          <w:lang w:eastAsia="fr-CA"/>
        </w:rPr>
      </w:pPr>
      <w:bookmarkStart w:id="42" w:name="_Toc109811159"/>
      <w:r w:rsidRPr="009A1A7D">
        <w:rPr>
          <w:rFonts w:eastAsia="Times New Roman"/>
          <w:lang w:eastAsia="fr-CA"/>
        </w:rPr>
        <w:t>Mandataires</w:t>
      </w:r>
      <w:bookmarkEnd w:id="42"/>
      <w:r w:rsidRPr="009A1A7D">
        <w:rPr>
          <w:rFonts w:eastAsia="Times New Roman"/>
          <w:lang w:eastAsia="fr-CA"/>
        </w:rPr>
        <w:t> </w:t>
      </w:r>
    </w:p>
    <w:p w14:paraId="69A3C81E" w14:textId="7B05097F"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b/>
          <w:bCs/>
          <w:sz w:val="20"/>
          <w:szCs w:val="20"/>
          <w:lang w:eastAsia="fr-CA"/>
        </w:rPr>
        <w:t>Gestionnaire des actifs</w:t>
      </w:r>
      <w:r w:rsidRPr="009A1A7D">
        <w:rPr>
          <w:rFonts w:eastAsia="Times New Roman" w:cs="Times New Roman"/>
          <w:sz w:val="20"/>
          <w:szCs w:val="20"/>
          <w:lang w:eastAsia="fr-CA"/>
        </w:rPr>
        <w:t>  </w:t>
      </w:r>
    </w:p>
    <w:p w14:paraId="4B4106CE"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Afin de gérer ses actifs, la Fondation Béati retient les services d’une firme ayant l’expertise en gestion d’actif.  La Fondation Béati priorise</w:t>
      </w:r>
      <w:r w:rsidRPr="009A1A7D">
        <w:rPr>
          <w:rFonts w:eastAsia="Times New Roman" w:cs="Times New Roman"/>
          <w:strike/>
          <w:sz w:val="20"/>
          <w:szCs w:val="20"/>
          <w:lang w:eastAsia="fr-CA"/>
        </w:rPr>
        <w:t xml:space="preserve"> </w:t>
      </w:r>
      <w:r w:rsidRPr="009A1A7D">
        <w:rPr>
          <w:rFonts w:eastAsia="Times New Roman" w:cs="Times New Roman"/>
          <w:sz w:val="20"/>
          <w:szCs w:val="20"/>
          <w:lang w:eastAsia="fr-CA"/>
        </w:rPr>
        <w:t>un gestionnaire d’actifs qui : </w:t>
      </w:r>
    </w:p>
    <w:p w14:paraId="18AEF9DC"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lastRenderedPageBreak/>
        <w:t> </w:t>
      </w:r>
    </w:p>
    <w:tbl>
      <w:tblPr>
        <w:tblStyle w:val="Grilledutableau"/>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right w:w="227" w:type="dxa"/>
        </w:tblCellMar>
        <w:tblLook w:val="04A0" w:firstRow="1" w:lastRow="0" w:firstColumn="1" w:lastColumn="0" w:noHBand="0" w:noVBand="1"/>
      </w:tblPr>
      <w:tblGrid>
        <w:gridCol w:w="801"/>
        <w:gridCol w:w="7816"/>
      </w:tblGrid>
      <w:tr w:rsidR="003225F6" w:rsidRPr="00641386" w14:paraId="114CD394" w14:textId="77777777">
        <w:trPr>
          <w:trHeight w:val="672"/>
        </w:trPr>
        <w:tc>
          <w:tcPr>
            <w:tcW w:w="801" w:type="dxa"/>
          </w:tcPr>
          <w:p w14:paraId="35415522" w14:textId="77777777" w:rsidR="003225F6" w:rsidRPr="00392410" w:rsidRDefault="003225F6">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1|</w:t>
            </w:r>
          </w:p>
        </w:tc>
        <w:tc>
          <w:tcPr>
            <w:tcW w:w="7816" w:type="dxa"/>
            <w:vAlign w:val="center"/>
          </w:tcPr>
          <w:p w14:paraId="266BD165" w14:textId="394CBFBB" w:rsidR="003225F6" w:rsidRPr="00641386" w:rsidRDefault="003225F6">
            <w:pPr>
              <w:textAlignment w:val="baseline"/>
              <w:rPr>
                <w:rFonts w:eastAsia="Times New Roman" w:cs="Segoe UI"/>
                <w:sz w:val="20"/>
                <w:szCs w:val="20"/>
                <w:lang w:eastAsia="fr-CA"/>
              </w:rPr>
            </w:pPr>
            <w:r w:rsidRPr="009A1A7D">
              <w:rPr>
                <w:rFonts w:eastAsia="Times New Roman" w:cs="Times New Roman"/>
                <w:sz w:val="20"/>
                <w:szCs w:val="20"/>
                <w:lang w:eastAsia="fr-CA"/>
              </w:rPr>
              <w:t>Offre un service d’engagement actionnarial structuré ayant l’expertise pour améliorer le bilan social, environnemental et les pratiques en termes de gouvernance des entreprises dans lesquelles la Fondation investit (soit directement ou via un organisme tiers ayant l’expertise pour représenter la Fondation Béati et son gestionnaire d’actifs auprès des entreprises);</w:t>
            </w:r>
          </w:p>
        </w:tc>
      </w:tr>
      <w:tr w:rsidR="003225F6" w:rsidRPr="00641386" w14:paraId="57E03FD8" w14:textId="77777777">
        <w:trPr>
          <w:trHeight w:val="672"/>
        </w:trPr>
        <w:tc>
          <w:tcPr>
            <w:tcW w:w="801" w:type="dxa"/>
          </w:tcPr>
          <w:p w14:paraId="4B5D9DF8" w14:textId="77777777" w:rsidR="003225F6" w:rsidRPr="00392410" w:rsidRDefault="003225F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2</w:t>
            </w:r>
            <w:r w:rsidRPr="00392410">
              <w:rPr>
                <w:rFonts w:asciiTheme="majorHAnsi" w:hAnsiTheme="majorHAnsi"/>
                <w:b/>
                <w:bCs/>
                <w:color w:val="003A60" w:themeColor="accent1"/>
                <w:sz w:val="40"/>
                <w:szCs w:val="40"/>
                <w:lang w:eastAsia="fr-CA"/>
              </w:rPr>
              <w:t>|</w:t>
            </w:r>
          </w:p>
        </w:tc>
        <w:tc>
          <w:tcPr>
            <w:tcW w:w="7816" w:type="dxa"/>
            <w:vAlign w:val="center"/>
          </w:tcPr>
          <w:p w14:paraId="61821EB0" w14:textId="6F4705B5" w:rsidR="003225F6" w:rsidRPr="00641386" w:rsidRDefault="003225F6">
            <w:pPr>
              <w:textAlignment w:val="baseline"/>
              <w:rPr>
                <w:rFonts w:eastAsia="Times New Roman" w:cs="Times New Roman"/>
                <w:sz w:val="20"/>
                <w:szCs w:val="20"/>
                <w:lang w:eastAsia="fr-CA"/>
              </w:rPr>
            </w:pPr>
            <w:r w:rsidRPr="009A1A7D">
              <w:rPr>
                <w:rFonts w:eastAsia="Times New Roman" w:cs="Times New Roman"/>
                <w:sz w:val="20"/>
                <w:szCs w:val="20"/>
                <w:lang w:eastAsia="fr-CA"/>
              </w:rPr>
              <w:t>Intègre dans son évaluation du risque, les critères extra-financiers (ESG) et peut en faire la preuve</w:t>
            </w:r>
          </w:p>
        </w:tc>
      </w:tr>
      <w:tr w:rsidR="003225F6" w:rsidRPr="009A1A7D" w14:paraId="2EFC6946" w14:textId="77777777">
        <w:trPr>
          <w:trHeight w:val="672"/>
        </w:trPr>
        <w:tc>
          <w:tcPr>
            <w:tcW w:w="801" w:type="dxa"/>
          </w:tcPr>
          <w:p w14:paraId="50FE2F9D" w14:textId="77777777" w:rsidR="003225F6" w:rsidRDefault="003225F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3|</w:t>
            </w:r>
          </w:p>
        </w:tc>
        <w:tc>
          <w:tcPr>
            <w:tcW w:w="7816" w:type="dxa"/>
            <w:vAlign w:val="center"/>
          </w:tcPr>
          <w:p w14:paraId="42757453" w14:textId="77ABB60F" w:rsidR="003225F6" w:rsidRPr="009A1A7D" w:rsidRDefault="003225F6">
            <w:pPr>
              <w:textAlignment w:val="baseline"/>
              <w:rPr>
                <w:rFonts w:eastAsia="Times New Roman" w:cs="Times New Roman"/>
                <w:sz w:val="20"/>
                <w:szCs w:val="20"/>
                <w:lang w:eastAsia="fr-CA"/>
              </w:rPr>
            </w:pPr>
            <w:r w:rsidRPr="009A1A7D">
              <w:rPr>
                <w:rFonts w:eastAsia="Times New Roman" w:cs="Times New Roman"/>
                <w:sz w:val="20"/>
                <w:szCs w:val="20"/>
                <w:lang w:eastAsia="fr-CA"/>
              </w:rPr>
              <w:t>Offre un accès aux différentes classes d’actifs disponibles sur les marchés financiers</w:t>
            </w:r>
          </w:p>
        </w:tc>
      </w:tr>
      <w:tr w:rsidR="003225F6" w:rsidRPr="009A1A7D" w14:paraId="379C14CA" w14:textId="77777777">
        <w:trPr>
          <w:trHeight w:val="672"/>
        </w:trPr>
        <w:tc>
          <w:tcPr>
            <w:tcW w:w="801" w:type="dxa"/>
          </w:tcPr>
          <w:p w14:paraId="245F6318" w14:textId="77777777" w:rsidR="003225F6" w:rsidRDefault="003225F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4|</w:t>
            </w:r>
          </w:p>
        </w:tc>
        <w:tc>
          <w:tcPr>
            <w:tcW w:w="7816" w:type="dxa"/>
            <w:vAlign w:val="center"/>
          </w:tcPr>
          <w:p w14:paraId="7A696030" w14:textId="4DBD49C8" w:rsidR="003225F6" w:rsidRPr="009A1A7D" w:rsidRDefault="003225F6">
            <w:pPr>
              <w:textAlignment w:val="baseline"/>
              <w:rPr>
                <w:rFonts w:eastAsia="Times New Roman" w:cs="Times New Roman"/>
                <w:sz w:val="20"/>
                <w:szCs w:val="20"/>
                <w:lang w:eastAsia="fr-CA"/>
              </w:rPr>
            </w:pPr>
            <w:r w:rsidRPr="009A1A7D">
              <w:rPr>
                <w:rFonts w:eastAsia="Times New Roman" w:cs="Times New Roman"/>
                <w:sz w:val="20"/>
                <w:szCs w:val="20"/>
                <w:lang w:eastAsia="fr-CA"/>
              </w:rPr>
              <w:t>Offre les meilleurs pronostics de rendement et de croissance en regard du risque</w:t>
            </w:r>
          </w:p>
        </w:tc>
      </w:tr>
      <w:tr w:rsidR="003225F6" w:rsidRPr="009A1A7D" w14:paraId="0CF94637" w14:textId="77777777">
        <w:trPr>
          <w:trHeight w:val="672"/>
        </w:trPr>
        <w:tc>
          <w:tcPr>
            <w:tcW w:w="801" w:type="dxa"/>
          </w:tcPr>
          <w:p w14:paraId="79D64CE4" w14:textId="77777777" w:rsidR="003225F6" w:rsidRDefault="003225F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5|</w:t>
            </w:r>
          </w:p>
        </w:tc>
        <w:tc>
          <w:tcPr>
            <w:tcW w:w="7816" w:type="dxa"/>
            <w:vAlign w:val="center"/>
          </w:tcPr>
          <w:p w14:paraId="2D50B9EB" w14:textId="0289DCFC" w:rsidR="003225F6" w:rsidRPr="009A1A7D" w:rsidRDefault="003225F6">
            <w:pPr>
              <w:textAlignment w:val="baseline"/>
              <w:rPr>
                <w:rFonts w:eastAsia="Times New Roman" w:cs="Times New Roman"/>
                <w:sz w:val="20"/>
                <w:szCs w:val="20"/>
                <w:lang w:eastAsia="fr-CA"/>
              </w:rPr>
            </w:pPr>
            <w:r w:rsidRPr="009A1A7D">
              <w:rPr>
                <w:rFonts w:eastAsia="Times New Roman" w:cs="Times New Roman"/>
                <w:sz w:val="20"/>
                <w:szCs w:val="20"/>
                <w:lang w:eastAsia="fr-CA"/>
              </w:rPr>
              <w:t>Dispose d’une place d’affaires au Québec et offre un service en français</w:t>
            </w:r>
          </w:p>
        </w:tc>
      </w:tr>
      <w:tr w:rsidR="003225F6" w:rsidRPr="009A1A7D" w14:paraId="3C67CAA8" w14:textId="77777777">
        <w:trPr>
          <w:trHeight w:val="672"/>
        </w:trPr>
        <w:tc>
          <w:tcPr>
            <w:tcW w:w="801" w:type="dxa"/>
          </w:tcPr>
          <w:p w14:paraId="5207574A" w14:textId="77777777" w:rsidR="003225F6" w:rsidRDefault="003225F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6|</w:t>
            </w:r>
          </w:p>
        </w:tc>
        <w:tc>
          <w:tcPr>
            <w:tcW w:w="7816" w:type="dxa"/>
            <w:vAlign w:val="center"/>
          </w:tcPr>
          <w:p w14:paraId="7EAC8B45" w14:textId="0AA3E4DA" w:rsidR="003225F6" w:rsidRPr="009A1A7D" w:rsidRDefault="003225F6">
            <w:pPr>
              <w:textAlignment w:val="baseline"/>
              <w:rPr>
                <w:rFonts w:eastAsia="Times New Roman" w:cs="Times New Roman"/>
                <w:sz w:val="20"/>
                <w:szCs w:val="20"/>
                <w:lang w:eastAsia="fr-CA"/>
              </w:rPr>
            </w:pPr>
            <w:r w:rsidRPr="009A1A7D">
              <w:rPr>
                <w:rFonts w:eastAsia="Times New Roman" w:cs="Times New Roman"/>
                <w:sz w:val="20"/>
                <w:szCs w:val="20"/>
                <w:lang w:eastAsia="fr-CA"/>
              </w:rPr>
              <w:t>Offre une structure de coûts de gestion concurrentiels</w:t>
            </w:r>
          </w:p>
        </w:tc>
      </w:tr>
      <w:tr w:rsidR="003225F6" w:rsidRPr="009A1A7D" w14:paraId="04B3BAC7" w14:textId="77777777">
        <w:trPr>
          <w:trHeight w:val="672"/>
        </w:trPr>
        <w:tc>
          <w:tcPr>
            <w:tcW w:w="801" w:type="dxa"/>
          </w:tcPr>
          <w:p w14:paraId="357DB85D" w14:textId="7053D78A" w:rsidR="003225F6" w:rsidRDefault="003225F6">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7|</w:t>
            </w:r>
          </w:p>
        </w:tc>
        <w:tc>
          <w:tcPr>
            <w:tcW w:w="7816" w:type="dxa"/>
            <w:vAlign w:val="center"/>
          </w:tcPr>
          <w:p w14:paraId="33169736" w14:textId="1E7FC52A" w:rsidR="003225F6" w:rsidRPr="009A1A7D" w:rsidRDefault="003225F6">
            <w:pPr>
              <w:textAlignment w:val="baseline"/>
              <w:rPr>
                <w:rFonts w:eastAsia="Times New Roman" w:cs="Times New Roman"/>
                <w:sz w:val="20"/>
                <w:szCs w:val="20"/>
                <w:lang w:eastAsia="fr-CA"/>
              </w:rPr>
            </w:pPr>
            <w:r w:rsidRPr="009A1A7D">
              <w:rPr>
                <w:rFonts w:eastAsia="Times New Roman" w:cs="Times New Roman"/>
                <w:sz w:val="20"/>
                <w:szCs w:val="20"/>
                <w:lang w:eastAsia="fr-CA"/>
              </w:rPr>
              <w:t>Est signataire des Principes d’Investissement Responsable/Principles for Responsable Investment (PRI)</w:t>
            </w:r>
          </w:p>
        </w:tc>
      </w:tr>
    </w:tbl>
    <w:p w14:paraId="772DDB41" w14:textId="77777777" w:rsidR="003225F6" w:rsidRDefault="003225F6" w:rsidP="0055687B">
      <w:pPr>
        <w:spacing w:after="0" w:line="240" w:lineRule="auto"/>
        <w:ind w:left="420"/>
        <w:jc w:val="both"/>
        <w:textAlignment w:val="baseline"/>
        <w:rPr>
          <w:rFonts w:eastAsia="Times New Roman" w:cs="Times New Roman"/>
          <w:sz w:val="20"/>
          <w:szCs w:val="20"/>
          <w:lang w:eastAsia="fr-CA"/>
        </w:rPr>
      </w:pPr>
    </w:p>
    <w:p w14:paraId="6B5E2BE0"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16C61621" w14:textId="77777777" w:rsidR="009A1A7D"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Le gestionnaire des actifs de la Fondation Béati a comme responsabilité : </w:t>
      </w:r>
    </w:p>
    <w:p w14:paraId="556CBC21" w14:textId="77777777" w:rsidR="00080A13" w:rsidRDefault="00080A13" w:rsidP="0055687B">
      <w:pPr>
        <w:spacing w:after="0" w:line="240" w:lineRule="auto"/>
        <w:jc w:val="both"/>
        <w:textAlignment w:val="baseline"/>
        <w:rPr>
          <w:rFonts w:eastAsia="Times New Roman" w:cs="Times New Roman"/>
          <w:sz w:val="20"/>
          <w:szCs w:val="20"/>
          <w:lang w:eastAsia="fr-CA"/>
        </w:rPr>
      </w:pPr>
    </w:p>
    <w:tbl>
      <w:tblPr>
        <w:tblStyle w:val="Grilledutableau"/>
        <w:tblW w:w="8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right w:w="227" w:type="dxa"/>
        </w:tblCellMar>
        <w:tblLook w:val="04A0" w:firstRow="1" w:lastRow="0" w:firstColumn="1" w:lastColumn="0" w:noHBand="0" w:noVBand="1"/>
      </w:tblPr>
      <w:tblGrid>
        <w:gridCol w:w="801"/>
        <w:gridCol w:w="3340"/>
        <w:gridCol w:w="801"/>
        <w:gridCol w:w="3346"/>
      </w:tblGrid>
      <w:tr w:rsidR="00080A13" w:rsidRPr="00110BAD" w14:paraId="18A5C4BA" w14:textId="77777777">
        <w:trPr>
          <w:trHeight w:val="1227"/>
        </w:trPr>
        <w:tc>
          <w:tcPr>
            <w:tcW w:w="743" w:type="dxa"/>
          </w:tcPr>
          <w:p w14:paraId="3C11F976" w14:textId="77777777" w:rsidR="00080A13" w:rsidRPr="00392410" w:rsidRDefault="00080A13">
            <w:pPr>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1|</w:t>
            </w:r>
          </w:p>
        </w:tc>
        <w:tc>
          <w:tcPr>
            <w:tcW w:w="3371" w:type="dxa"/>
          </w:tcPr>
          <w:p w14:paraId="5E4D6B1E" w14:textId="77777777" w:rsidR="00080A13" w:rsidRPr="00B16974" w:rsidRDefault="00080A13" w:rsidP="00A64C7F">
            <w:pPr>
              <w:ind w:right="113"/>
              <w:jc w:val="both"/>
              <w:textAlignment w:val="baseline"/>
              <w:rPr>
                <w:rFonts w:eastAsia="Times New Roman" w:cs="Times New Roman"/>
                <w:sz w:val="18"/>
                <w:szCs w:val="18"/>
                <w:lang w:eastAsia="fr-CA"/>
              </w:rPr>
            </w:pPr>
            <w:r w:rsidRPr="00B16974">
              <w:rPr>
                <w:rFonts w:eastAsia="Times New Roman" w:cs="Times New Roman"/>
                <w:sz w:val="18"/>
                <w:szCs w:val="18"/>
                <w:lang w:eastAsia="fr-CA"/>
              </w:rPr>
              <w:t>Construire le portefeuille conformément aux dispositions du mandat et autres directives de placement applicables; </w:t>
            </w:r>
          </w:p>
          <w:p w14:paraId="189C0846" w14:textId="7DE1E64F" w:rsidR="00080A13" w:rsidRPr="00B16974" w:rsidRDefault="00080A13" w:rsidP="00A64C7F">
            <w:pPr>
              <w:ind w:right="113"/>
              <w:jc w:val="both"/>
              <w:textAlignment w:val="baseline"/>
              <w:rPr>
                <w:rFonts w:eastAsia="Times New Roman" w:cs="Segoe UI"/>
                <w:sz w:val="18"/>
                <w:szCs w:val="18"/>
                <w:lang w:eastAsia="fr-CA"/>
              </w:rPr>
            </w:pPr>
          </w:p>
        </w:tc>
        <w:tc>
          <w:tcPr>
            <w:tcW w:w="801" w:type="dxa"/>
          </w:tcPr>
          <w:p w14:paraId="34F62831" w14:textId="77777777" w:rsidR="00080A13" w:rsidRPr="00392410" w:rsidRDefault="00080A13">
            <w:pPr>
              <w:jc w:val="both"/>
              <w:textAlignment w:val="baseline"/>
              <w:rPr>
                <w:rFonts w:asciiTheme="majorHAnsi" w:eastAsia="Times New Roman" w:hAnsiTheme="majorHAnsi" w:cs="Segoe UI"/>
                <w:b/>
                <w:bCs/>
                <w:sz w:val="20"/>
                <w:szCs w:val="20"/>
                <w:lang w:eastAsia="fr-CA"/>
              </w:rPr>
            </w:pPr>
            <w:r w:rsidRPr="00392410">
              <w:rPr>
                <w:rFonts w:asciiTheme="majorHAnsi" w:hAnsiTheme="majorHAnsi"/>
                <w:b/>
                <w:bCs/>
                <w:color w:val="003A60" w:themeColor="accent1"/>
                <w:sz w:val="40"/>
                <w:szCs w:val="40"/>
                <w:lang w:eastAsia="fr-CA"/>
              </w:rPr>
              <w:t>2|</w:t>
            </w:r>
          </w:p>
        </w:tc>
        <w:tc>
          <w:tcPr>
            <w:tcW w:w="3373" w:type="dxa"/>
          </w:tcPr>
          <w:p w14:paraId="1345328F" w14:textId="77777777" w:rsidR="0043561C" w:rsidRPr="00B16974" w:rsidRDefault="0043561C" w:rsidP="00A64C7F">
            <w:pPr>
              <w:ind w:right="113"/>
              <w:jc w:val="both"/>
              <w:textAlignment w:val="baseline"/>
              <w:rPr>
                <w:rFonts w:eastAsia="Times New Roman" w:cs="Times New Roman"/>
                <w:sz w:val="18"/>
                <w:szCs w:val="18"/>
                <w:lang w:eastAsia="fr-CA"/>
              </w:rPr>
            </w:pPr>
            <w:r w:rsidRPr="00B16974">
              <w:rPr>
                <w:rFonts w:eastAsia="Times New Roman" w:cs="Times New Roman"/>
                <w:sz w:val="18"/>
                <w:szCs w:val="18"/>
                <w:lang w:eastAsia="fr-CA"/>
              </w:rPr>
              <w:t>Effectuer les transactions de la façon la plus efficace possible sur une base de coût; </w:t>
            </w:r>
          </w:p>
          <w:p w14:paraId="6270B392" w14:textId="05972A7A" w:rsidR="00080A13" w:rsidRPr="00B16974" w:rsidRDefault="00080A13" w:rsidP="00A64C7F">
            <w:pPr>
              <w:ind w:right="113"/>
              <w:jc w:val="both"/>
              <w:textAlignment w:val="baseline"/>
              <w:rPr>
                <w:rFonts w:eastAsia="Times New Roman" w:cs="Segoe UI"/>
                <w:sz w:val="18"/>
                <w:szCs w:val="18"/>
                <w:lang w:eastAsia="fr-CA"/>
              </w:rPr>
            </w:pPr>
          </w:p>
        </w:tc>
      </w:tr>
      <w:tr w:rsidR="0043561C" w:rsidRPr="00110BAD" w14:paraId="3E46B899" w14:textId="77777777">
        <w:trPr>
          <w:trHeight w:val="1227"/>
        </w:trPr>
        <w:tc>
          <w:tcPr>
            <w:tcW w:w="743" w:type="dxa"/>
          </w:tcPr>
          <w:p w14:paraId="4975B73A" w14:textId="20452444" w:rsidR="0043561C" w:rsidRPr="00392410" w:rsidRDefault="00B16974">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3|</w:t>
            </w:r>
          </w:p>
        </w:tc>
        <w:tc>
          <w:tcPr>
            <w:tcW w:w="3371" w:type="dxa"/>
          </w:tcPr>
          <w:p w14:paraId="4402F6EC" w14:textId="28B95C9B" w:rsidR="0043561C" w:rsidRPr="00B16974" w:rsidRDefault="00B16974" w:rsidP="00A64C7F">
            <w:pPr>
              <w:ind w:right="113"/>
              <w:jc w:val="both"/>
              <w:textAlignment w:val="baseline"/>
              <w:rPr>
                <w:rFonts w:eastAsia="Times New Roman" w:cs="Times New Roman"/>
                <w:sz w:val="18"/>
                <w:szCs w:val="18"/>
                <w:lang w:eastAsia="fr-CA"/>
              </w:rPr>
            </w:pPr>
            <w:r w:rsidRPr="00B16974">
              <w:rPr>
                <w:rFonts w:eastAsia="Times New Roman" w:cs="Times New Roman"/>
                <w:sz w:val="18"/>
                <w:szCs w:val="18"/>
                <w:lang w:eastAsia="fr-CA"/>
              </w:rPr>
              <w:t xml:space="preserve">Aviser le Gardien de valeurs des transactions effectuées et procéder à une conciliation avec les rapports de celui-ci </w:t>
            </w:r>
          </w:p>
        </w:tc>
        <w:tc>
          <w:tcPr>
            <w:tcW w:w="801" w:type="dxa"/>
          </w:tcPr>
          <w:p w14:paraId="40C7A72F" w14:textId="16F164B0" w:rsidR="0043561C" w:rsidRPr="00392410" w:rsidRDefault="00B16974">
            <w:pPr>
              <w:jc w:val="both"/>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4|</w:t>
            </w:r>
          </w:p>
        </w:tc>
        <w:tc>
          <w:tcPr>
            <w:tcW w:w="3373" w:type="dxa"/>
          </w:tcPr>
          <w:p w14:paraId="46657BAF" w14:textId="702486ED" w:rsidR="0043561C" w:rsidRPr="00B16974" w:rsidRDefault="00B16974" w:rsidP="00A64C7F">
            <w:pPr>
              <w:ind w:right="113"/>
              <w:jc w:val="both"/>
              <w:textAlignment w:val="baseline"/>
              <w:rPr>
                <w:rFonts w:eastAsia="Times New Roman" w:cs="Times New Roman"/>
                <w:sz w:val="18"/>
                <w:szCs w:val="18"/>
                <w:lang w:eastAsia="fr-CA"/>
              </w:rPr>
            </w:pPr>
            <w:r w:rsidRPr="00B16974">
              <w:rPr>
                <w:rFonts w:eastAsia="Times New Roman" w:cs="Times New Roman"/>
                <w:sz w:val="18"/>
                <w:szCs w:val="18"/>
                <w:lang w:eastAsia="fr-CA"/>
              </w:rPr>
              <w:t>Lorsque des développements significatifs surviennent ou autrement sur une base trimestrielle, rendre compte dans un délai raisonnable des changements au sein de leur organisation, de leurs stratégies, de la composition de leur portefeuille ainsi que leurs performances</w:t>
            </w:r>
          </w:p>
        </w:tc>
      </w:tr>
      <w:tr w:rsidR="00B16974" w:rsidRPr="00110BAD" w14:paraId="4FA3CECF" w14:textId="77777777">
        <w:trPr>
          <w:trHeight w:val="1227"/>
        </w:trPr>
        <w:tc>
          <w:tcPr>
            <w:tcW w:w="743" w:type="dxa"/>
          </w:tcPr>
          <w:p w14:paraId="7E52C617" w14:textId="26076F97" w:rsidR="00B16974" w:rsidRDefault="00B16974">
            <w:pPr>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lastRenderedPageBreak/>
              <w:t>5|</w:t>
            </w:r>
          </w:p>
        </w:tc>
        <w:tc>
          <w:tcPr>
            <w:tcW w:w="3371" w:type="dxa"/>
          </w:tcPr>
          <w:p w14:paraId="48864E46" w14:textId="6141CC9C" w:rsidR="00B16974" w:rsidRPr="00B16974" w:rsidRDefault="00B16974" w:rsidP="00A64C7F">
            <w:pPr>
              <w:ind w:right="113"/>
              <w:jc w:val="both"/>
              <w:textAlignment w:val="baseline"/>
              <w:rPr>
                <w:rFonts w:eastAsia="Times New Roman" w:cs="Times New Roman"/>
                <w:sz w:val="18"/>
                <w:szCs w:val="18"/>
                <w:lang w:eastAsia="fr-CA"/>
              </w:rPr>
            </w:pPr>
            <w:r w:rsidRPr="00B16974">
              <w:rPr>
                <w:rFonts w:eastAsia="Times New Roman" w:cs="Times New Roman"/>
                <w:sz w:val="18"/>
                <w:szCs w:val="18"/>
                <w:lang w:eastAsia="fr-CA"/>
              </w:rPr>
              <w:t>De représenter la Fondation Béati auprès des directions ou instances des entreprises dans le cas des dialogues ou de dépôt de propositions d’actionnaires</w:t>
            </w:r>
          </w:p>
        </w:tc>
        <w:tc>
          <w:tcPr>
            <w:tcW w:w="801" w:type="dxa"/>
          </w:tcPr>
          <w:p w14:paraId="6375BF40" w14:textId="76DC2324" w:rsidR="00B16974" w:rsidRDefault="00B16974">
            <w:pPr>
              <w:jc w:val="both"/>
              <w:textAlignment w:val="baseline"/>
              <w:rPr>
                <w:rFonts w:asciiTheme="majorHAnsi" w:hAnsiTheme="majorHAnsi"/>
                <w:b/>
                <w:bCs/>
                <w:color w:val="003A60" w:themeColor="accent1"/>
                <w:sz w:val="40"/>
                <w:szCs w:val="40"/>
                <w:lang w:eastAsia="fr-CA"/>
              </w:rPr>
            </w:pPr>
            <w:r>
              <w:rPr>
                <w:rFonts w:asciiTheme="majorHAnsi" w:hAnsiTheme="majorHAnsi"/>
                <w:b/>
                <w:bCs/>
                <w:color w:val="003A60" w:themeColor="accent1"/>
                <w:sz w:val="40"/>
                <w:szCs w:val="40"/>
                <w:lang w:eastAsia="fr-CA"/>
              </w:rPr>
              <w:t>6|</w:t>
            </w:r>
          </w:p>
        </w:tc>
        <w:tc>
          <w:tcPr>
            <w:tcW w:w="3373" w:type="dxa"/>
          </w:tcPr>
          <w:p w14:paraId="3736E2B3" w14:textId="6CB9D74A" w:rsidR="00B16974" w:rsidRPr="00B16974" w:rsidRDefault="00B16974" w:rsidP="00A64C7F">
            <w:pPr>
              <w:ind w:right="113"/>
              <w:jc w:val="both"/>
              <w:textAlignment w:val="baseline"/>
              <w:rPr>
                <w:rFonts w:eastAsia="Times New Roman" w:cs="Times New Roman"/>
                <w:sz w:val="18"/>
                <w:szCs w:val="18"/>
                <w:lang w:eastAsia="fr-CA"/>
              </w:rPr>
            </w:pPr>
            <w:r w:rsidRPr="00B16974">
              <w:rPr>
                <w:rFonts w:eastAsia="Times New Roman" w:cs="Times New Roman"/>
                <w:sz w:val="18"/>
                <w:szCs w:val="18"/>
                <w:lang w:eastAsia="fr-CA"/>
              </w:rPr>
              <w:t>De soutenir, au besoin, le comité des finances dans ses travaux</w:t>
            </w:r>
          </w:p>
        </w:tc>
      </w:tr>
    </w:tbl>
    <w:p w14:paraId="6CC4BED2" w14:textId="12BF09B5" w:rsidR="006747F3" w:rsidRDefault="006747F3" w:rsidP="0055687B">
      <w:pPr>
        <w:spacing w:after="0" w:line="240" w:lineRule="auto"/>
        <w:jc w:val="both"/>
        <w:textAlignment w:val="baseline"/>
        <w:rPr>
          <w:rFonts w:eastAsia="Times New Roman" w:cs="Times New Roman"/>
          <w:sz w:val="20"/>
          <w:szCs w:val="20"/>
          <w:lang w:eastAsia="fr-CA"/>
        </w:rPr>
        <w:sectPr w:rsidR="006747F3" w:rsidSect="00A92BD2">
          <w:type w:val="continuous"/>
          <w:pgSz w:w="12240" w:h="15840"/>
          <w:pgMar w:top="2268" w:right="1797" w:bottom="1440" w:left="1797" w:header="709" w:footer="709" w:gutter="0"/>
          <w:cols w:space="708"/>
          <w:titlePg/>
          <w:docGrid w:linePitch="360"/>
        </w:sectPr>
      </w:pPr>
    </w:p>
    <w:p w14:paraId="52D973B3" w14:textId="77777777" w:rsidR="00AD0323" w:rsidRDefault="00AD0323" w:rsidP="00860218">
      <w:pPr>
        <w:spacing w:after="0" w:line="240" w:lineRule="auto"/>
        <w:jc w:val="both"/>
        <w:textAlignment w:val="baseline"/>
        <w:rPr>
          <w:rFonts w:eastAsia="Times New Roman" w:cs="Times New Roman"/>
          <w:sz w:val="20"/>
          <w:szCs w:val="20"/>
          <w:lang w:eastAsia="fr-CA"/>
        </w:rPr>
        <w:sectPr w:rsidR="00AD0323" w:rsidSect="00A92BD2">
          <w:type w:val="continuous"/>
          <w:pgSz w:w="12240" w:h="15840"/>
          <w:pgMar w:top="2268" w:right="1797" w:bottom="1440" w:left="1797" w:header="709" w:footer="709" w:gutter="0"/>
          <w:cols w:num="3" w:space="144"/>
          <w:titlePg/>
          <w:docGrid w:linePitch="360"/>
        </w:sectPr>
      </w:pPr>
    </w:p>
    <w:p w14:paraId="77EF892D" w14:textId="435214C9" w:rsidR="009A1A7D" w:rsidRPr="009A1A7D" w:rsidRDefault="009A1A7D" w:rsidP="0055687B">
      <w:pPr>
        <w:pStyle w:val="Titre2"/>
        <w:jc w:val="both"/>
        <w:rPr>
          <w:rFonts w:eastAsia="Times New Roman" w:cs="Segoe UI"/>
          <w:lang w:eastAsia="fr-CA"/>
        </w:rPr>
      </w:pPr>
      <w:bookmarkStart w:id="43" w:name="_Toc109811160"/>
      <w:r w:rsidRPr="009A1A7D">
        <w:rPr>
          <w:rFonts w:eastAsia="Times New Roman"/>
          <w:lang w:eastAsia="fr-CA"/>
        </w:rPr>
        <w:t>Alliances</w:t>
      </w:r>
      <w:bookmarkEnd w:id="43"/>
      <w:r w:rsidRPr="009A1A7D">
        <w:rPr>
          <w:rFonts w:eastAsia="Times New Roman"/>
          <w:lang w:eastAsia="fr-CA"/>
        </w:rPr>
        <w:t> </w:t>
      </w:r>
    </w:p>
    <w:p w14:paraId="1663D075" w14:textId="3B6D71C0" w:rsidR="009A1A7D" w:rsidRPr="009A1A7D" w:rsidRDefault="009A1A7D" w:rsidP="000D62E3">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Conscient des limites d’une action isolée à titre d’investisseur socialement responsable, la Fondation Béati favorise le développement d’alliances avec d’autres organisations, entreprises, associations qui partagent ses objectifs à titre d’investisseur socialement responsable.   </w:t>
      </w:r>
    </w:p>
    <w:p w14:paraId="0E40D5CC"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105B7D5F" w14:textId="0162192D" w:rsidR="417F8009" w:rsidRPr="003F46FC" w:rsidRDefault="417F8009" w:rsidP="003F46FC">
      <w:pPr>
        <w:spacing w:after="0" w:line="240" w:lineRule="auto"/>
        <w:jc w:val="both"/>
        <w:textAlignment w:val="baseline"/>
        <w:rPr>
          <w:rFonts w:eastAsia="Times New Roman" w:cs="Segoe UI"/>
          <w:sz w:val="20"/>
          <w:szCs w:val="20"/>
          <w:lang w:eastAsia="fr-CA"/>
        </w:rPr>
      </w:pPr>
      <w:r w:rsidRPr="3C21C9BD">
        <w:rPr>
          <w:rFonts w:eastAsia="Times New Roman" w:cs="Times New Roman"/>
          <w:sz w:val="20"/>
          <w:szCs w:val="20"/>
          <w:lang w:eastAsia="fr-CA"/>
        </w:rPr>
        <w:t>Ces alliances pourront se concrétiser autant dans le champ de la finance solidaire que dans le déploiement de ses actions à titre d’investisseur sur les marchés financiers. </w:t>
      </w:r>
    </w:p>
    <w:p w14:paraId="3E7B08F4" w14:textId="47F08CFF" w:rsidR="009A1A7D" w:rsidRPr="009A1A7D" w:rsidRDefault="009A1A7D" w:rsidP="0055687B">
      <w:pPr>
        <w:pStyle w:val="Titre2"/>
        <w:jc w:val="both"/>
        <w:rPr>
          <w:rFonts w:eastAsia="Times New Roman"/>
          <w:lang w:eastAsia="fr-CA"/>
        </w:rPr>
      </w:pPr>
      <w:bookmarkStart w:id="44" w:name="_Toc109811161"/>
      <w:r w:rsidRPr="009A1A7D">
        <w:rPr>
          <w:rFonts w:eastAsia="Times New Roman"/>
          <w:lang w:eastAsia="fr-CA"/>
        </w:rPr>
        <w:t>Révision de la politique</w:t>
      </w:r>
      <w:bookmarkEnd w:id="44"/>
      <w:r w:rsidRPr="009A1A7D">
        <w:rPr>
          <w:rFonts w:eastAsia="Times New Roman"/>
          <w:lang w:eastAsia="fr-CA"/>
        </w:rPr>
        <w:t> </w:t>
      </w:r>
    </w:p>
    <w:p w14:paraId="2EE837FE" w14:textId="72858F8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La présente</w:t>
      </w:r>
      <w:r w:rsidR="00B1517F">
        <w:rPr>
          <w:rFonts w:eastAsia="Times New Roman" w:cs="Times New Roman"/>
          <w:sz w:val="20"/>
          <w:szCs w:val="20"/>
          <w:lang w:eastAsia="fr-CA"/>
        </w:rPr>
        <w:t xml:space="preserve"> révision de</w:t>
      </w:r>
      <w:r w:rsidRPr="009A1A7D">
        <w:rPr>
          <w:rFonts w:eastAsia="Times New Roman" w:cs="Times New Roman"/>
          <w:sz w:val="20"/>
          <w:szCs w:val="20"/>
          <w:lang w:eastAsia="fr-CA"/>
        </w:rPr>
        <w:t xml:space="preserve"> politique entre en vigueur </w:t>
      </w:r>
      <w:r w:rsidRPr="00FF2AE1">
        <w:rPr>
          <w:rFonts w:eastAsia="Times New Roman" w:cs="Times New Roman"/>
          <w:sz w:val="20"/>
          <w:szCs w:val="20"/>
          <w:lang w:eastAsia="fr-CA"/>
        </w:rPr>
        <w:t xml:space="preserve">le </w:t>
      </w:r>
      <w:r w:rsidR="00374A0A" w:rsidRPr="00FF2AE1">
        <w:rPr>
          <w:rFonts w:eastAsia="Times New Roman" w:cs="Times New Roman"/>
          <w:sz w:val="20"/>
          <w:szCs w:val="20"/>
          <w:lang w:eastAsia="fr-CA"/>
        </w:rPr>
        <w:t>14 septembre</w:t>
      </w:r>
      <w:r w:rsidRPr="009A1A7D">
        <w:rPr>
          <w:rFonts w:eastAsia="Times New Roman" w:cs="Times New Roman"/>
          <w:sz w:val="20"/>
          <w:szCs w:val="20"/>
          <w:lang w:eastAsia="fr-CA"/>
        </w:rPr>
        <w:t xml:space="preserve"> 2022.  La politique peut être révisée en tout temps selon l’évaluation de la conjoncture économique. Toutefois, la politique devra être révisée en profondeur au plus tard après cinq ans. </w:t>
      </w:r>
    </w:p>
    <w:p w14:paraId="1DB8DAED"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 </w:t>
      </w:r>
    </w:p>
    <w:p w14:paraId="5C307B8D" w14:textId="6E398720" w:rsidR="3C21C9BD" w:rsidRPr="003F46FC" w:rsidRDefault="009A1A7D" w:rsidP="003F46FC">
      <w:pPr>
        <w:spacing w:after="0" w:line="240" w:lineRule="auto"/>
        <w:jc w:val="both"/>
        <w:textAlignment w:val="baseline"/>
        <w:rPr>
          <w:rFonts w:eastAsia="Times New Roman" w:cs="Segoe UI"/>
          <w:sz w:val="20"/>
          <w:szCs w:val="20"/>
          <w:lang w:eastAsia="fr-CA"/>
        </w:rPr>
      </w:pPr>
      <w:r w:rsidRPr="009A1A7D">
        <w:rPr>
          <w:rFonts w:eastAsia="Times New Roman" w:cs="Times New Roman"/>
          <w:sz w:val="20"/>
          <w:szCs w:val="20"/>
          <w:lang w:eastAsia="fr-CA"/>
        </w:rPr>
        <w:t>Les modifications, variations ou révisions importantes, autres que la révision régulière des pondérations visées et des objectifs de rendement des classes d’actifs devra être approuvée par le conseil d’administration. </w:t>
      </w:r>
      <w:r w:rsidR="006747F3" w:rsidRPr="3C21C9BD">
        <w:rPr>
          <w:rFonts w:eastAsia="Times New Roman" w:cs="Times New Roman"/>
          <w:b/>
          <w:bCs/>
          <w:sz w:val="20"/>
          <w:szCs w:val="20"/>
          <w:lang w:eastAsia="fr-CA"/>
        </w:rPr>
        <w:br w:type="page"/>
      </w:r>
    </w:p>
    <w:p w14:paraId="4A2BD193" w14:textId="47A07ACD" w:rsidR="009A1A7D" w:rsidRPr="003F46FC" w:rsidRDefault="009A1A7D" w:rsidP="0055687B">
      <w:pPr>
        <w:pStyle w:val="Titre1"/>
        <w:jc w:val="both"/>
        <w:rPr>
          <w:rFonts w:eastAsia="Times New Roman" w:cs="Segoe UI"/>
          <w:i/>
          <w:iCs/>
          <w:lang w:eastAsia="fr-CA"/>
        </w:rPr>
      </w:pPr>
      <w:bookmarkStart w:id="45" w:name="_Toc109811162"/>
      <w:r w:rsidRPr="009A1A7D">
        <w:rPr>
          <w:rFonts w:eastAsia="Times New Roman"/>
          <w:lang w:eastAsia="fr-CA"/>
        </w:rPr>
        <w:lastRenderedPageBreak/>
        <w:t>ANNEXE 1</w:t>
      </w:r>
      <w:r w:rsidRPr="009A1A7D">
        <w:rPr>
          <w:rFonts w:ascii="Times New Roman" w:eastAsia="Times New Roman" w:hAnsi="Times New Roman" w:cs="Times New Roman"/>
          <w:lang w:eastAsia="fr-CA"/>
        </w:rPr>
        <w:t> </w:t>
      </w:r>
      <w:r w:rsidRPr="009A1A7D">
        <w:rPr>
          <w:rFonts w:eastAsia="Times New Roman"/>
          <w:lang w:eastAsia="fr-CA"/>
        </w:rPr>
        <w:t>: Objectifs d</w:t>
      </w:r>
      <w:r w:rsidRPr="009A1A7D">
        <w:rPr>
          <w:rFonts w:ascii="Rockwell" w:eastAsia="Times New Roman" w:hAnsi="Rockwell" w:cs="Rockwell"/>
          <w:lang w:eastAsia="fr-CA"/>
        </w:rPr>
        <w:t>’</w:t>
      </w:r>
      <w:r w:rsidRPr="009A1A7D">
        <w:rPr>
          <w:rFonts w:eastAsia="Times New Roman"/>
          <w:lang w:eastAsia="fr-CA"/>
        </w:rPr>
        <w:t>impact</w:t>
      </w:r>
      <w:bookmarkEnd w:id="45"/>
      <w:r w:rsidRPr="009A1A7D">
        <w:rPr>
          <w:rFonts w:eastAsia="Times New Roman"/>
          <w:i/>
          <w:iCs/>
          <w:lang w:eastAsia="fr-CA"/>
        </w:rPr>
        <w:t> </w:t>
      </w:r>
    </w:p>
    <w:tbl>
      <w:tblPr>
        <w:tblW w:w="9366" w:type="dxa"/>
        <w:tblInd w:w="-7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5"/>
        <w:gridCol w:w="2286"/>
        <w:gridCol w:w="1275"/>
        <w:gridCol w:w="1276"/>
        <w:gridCol w:w="2834"/>
      </w:tblGrid>
      <w:tr w:rsidR="009A1A7D" w:rsidRPr="009A1A7D" w14:paraId="595E3F28" w14:textId="77777777" w:rsidTr="002F0A85">
        <w:trPr>
          <w:trHeight w:val="765"/>
        </w:trPr>
        <w:tc>
          <w:tcPr>
            <w:tcW w:w="9366" w:type="dxa"/>
            <w:gridSpan w:val="5"/>
            <w:tcBorders>
              <w:top w:val="nil"/>
              <w:left w:val="nil"/>
              <w:bottom w:val="single" w:sz="12" w:space="0" w:color="003A60" w:themeColor="accent1"/>
              <w:right w:val="nil"/>
            </w:tcBorders>
            <w:shd w:val="clear" w:color="auto" w:fill="auto"/>
            <w:hideMark/>
          </w:tcPr>
          <w:p w14:paraId="2BFB0E3F" w14:textId="77777777" w:rsidR="009A1A7D" w:rsidRPr="009A1A7D" w:rsidRDefault="009A1A7D" w:rsidP="0055687B">
            <w:pPr>
              <w:pStyle w:val="Titre2"/>
              <w:jc w:val="both"/>
              <w:rPr>
                <w:rFonts w:eastAsia="Times New Roman" w:cs="Times New Roman"/>
                <w:lang w:eastAsia="fr-CA"/>
              </w:rPr>
            </w:pPr>
            <w:bookmarkStart w:id="46" w:name="_Toc109811163"/>
            <w:r w:rsidRPr="009A1A7D">
              <w:rPr>
                <w:rFonts w:eastAsia="Times New Roman"/>
                <w:lang w:eastAsia="fr-CA"/>
              </w:rPr>
              <w:t>Enjeux de gouvernance</w:t>
            </w:r>
            <w:bookmarkEnd w:id="46"/>
            <w:r w:rsidRPr="009A1A7D">
              <w:rPr>
                <w:rFonts w:eastAsia="Times New Roman"/>
                <w:lang w:eastAsia="fr-CA"/>
              </w:rPr>
              <w:t> </w:t>
            </w:r>
          </w:p>
        </w:tc>
      </w:tr>
      <w:tr w:rsidR="009A1A7D" w:rsidRPr="009A1A7D" w14:paraId="4B66B42D" w14:textId="77777777" w:rsidTr="00195F94">
        <w:trPr>
          <w:trHeight w:val="1995"/>
        </w:trPr>
        <w:tc>
          <w:tcPr>
            <w:tcW w:w="9366" w:type="dxa"/>
            <w:gridSpan w:val="5"/>
            <w:tcBorders>
              <w:top w:val="single" w:sz="12" w:space="0" w:color="003A60" w:themeColor="accent1"/>
              <w:left w:val="nil"/>
              <w:bottom w:val="single" w:sz="12" w:space="0" w:color="003A60" w:themeColor="accent1"/>
              <w:right w:val="nil"/>
            </w:tcBorders>
            <w:shd w:val="clear" w:color="auto" w:fill="auto"/>
            <w:hideMark/>
          </w:tcPr>
          <w:p w14:paraId="0FA9CB2F" w14:textId="78D11163" w:rsidR="009A1A7D" w:rsidRPr="009A1A7D" w:rsidRDefault="009A1A7D" w:rsidP="007F47C3">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Arial"/>
                <w:b/>
                <w:bCs/>
                <w:sz w:val="20"/>
                <w:szCs w:val="20"/>
                <w:lang w:eastAsia="fr-CA"/>
              </w:rPr>
              <w:t>Intention </w:t>
            </w:r>
          </w:p>
          <w:p w14:paraId="7C581464" w14:textId="2C34EFB7" w:rsidR="009A1A7D" w:rsidRPr="009A1A7D" w:rsidRDefault="009A1A7D" w:rsidP="007F47C3">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La Fondation Béati investira dans des entreprises qui adoptent des pratiques de gouvernance qui sont solide. </w:t>
            </w:r>
          </w:p>
          <w:p w14:paraId="5A13373D" w14:textId="77777777" w:rsidR="009A1A7D" w:rsidRPr="009A1A7D" w:rsidRDefault="009A1A7D" w:rsidP="007F47C3">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Elle portera un intérêt accru pour des entreprises : </w:t>
            </w:r>
          </w:p>
          <w:p w14:paraId="28F63516" w14:textId="2330470B" w:rsidR="009A1A7D" w:rsidRPr="007F47C3" w:rsidRDefault="009A1A7D" w:rsidP="007F47C3">
            <w:pPr>
              <w:numPr>
                <w:ilvl w:val="0"/>
                <w:numId w:val="5"/>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adoptent des principes de gouvernance et de gestion qui favorisent une équité de genre et la diversité au sein du conseil. </w:t>
            </w:r>
          </w:p>
          <w:p w14:paraId="085F4F02" w14:textId="77777777" w:rsidR="009A1A7D" w:rsidRPr="009A1A7D" w:rsidRDefault="009A1A7D" w:rsidP="007F47C3">
            <w:pPr>
              <w:numPr>
                <w:ilvl w:val="0"/>
                <w:numId w:val="6"/>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se dotent d’une politique ou de règles claires contre toute pratique visant l’optimisation fiscale.  </w:t>
            </w:r>
          </w:p>
        </w:tc>
      </w:tr>
      <w:tr w:rsidR="009A1A7D" w:rsidRPr="009A1A7D" w14:paraId="22D4B725" w14:textId="77777777" w:rsidTr="00311A32">
        <w:trPr>
          <w:trHeight w:val="300"/>
        </w:trPr>
        <w:tc>
          <w:tcPr>
            <w:tcW w:w="1695" w:type="dxa"/>
            <w:tcBorders>
              <w:top w:val="single" w:sz="12" w:space="0" w:color="003A60" w:themeColor="accent1"/>
              <w:left w:val="nil"/>
              <w:bottom w:val="single" w:sz="12" w:space="0" w:color="003A60" w:themeColor="accent1"/>
              <w:right w:val="single" w:sz="4" w:space="0" w:color="003A60" w:themeColor="accent1"/>
            </w:tcBorders>
            <w:shd w:val="clear" w:color="auto" w:fill="003A60" w:themeFill="accent1"/>
            <w:hideMark/>
          </w:tcPr>
          <w:p w14:paraId="3E1B01E2" w14:textId="77777777" w:rsidR="009A1A7D" w:rsidRPr="009A1A7D" w:rsidRDefault="009A1A7D" w:rsidP="00A524C9">
            <w:pPr>
              <w:spacing w:before="120" w:after="120" w:line="240" w:lineRule="auto"/>
              <w:ind w:left="57" w:right="57"/>
              <w:jc w:val="both"/>
              <w:textAlignment w:val="baseline"/>
              <w:rPr>
                <w:rFonts w:eastAsia="Times New Roman" w:cs="Times New Roman"/>
                <w:sz w:val="20"/>
                <w:szCs w:val="20"/>
                <w:lang w:eastAsia="fr-CA"/>
              </w:rPr>
            </w:pPr>
            <w:r w:rsidRPr="009A1A7D">
              <w:rPr>
                <w:rFonts w:eastAsia="Times New Roman" w:cs="Arial"/>
                <w:b/>
                <w:bCs/>
                <w:sz w:val="20"/>
                <w:szCs w:val="20"/>
                <w:lang w:eastAsia="fr-CA"/>
              </w:rPr>
              <w:t>Objectifs d’impacts</w:t>
            </w:r>
            <w:r w:rsidRPr="009A1A7D">
              <w:rPr>
                <w:rFonts w:eastAsia="Times New Roman" w:cs="Arial"/>
                <w:sz w:val="20"/>
                <w:szCs w:val="20"/>
                <w:lang w:eastAsia="fr-CA"/>
              </w:rPr>
              <w:t> </w:t>
            </w:r>
          </w:p>
        </w:tc>
        <w:tc>
          <w:tcPr>
            <w:tcW w:w="2286" w:type="dxa"/>
            <w:tcBorders>
              <w:top w:val="single" w:sz="12" w:space="0" w:color="003A60" w:themeColor="accent1"/>
              <w:left w:val="single" w:sz="4" w:space="0" w:color="003A60" w:themeColor="accent1"/>
              <w:bottom w:val="single" w:sz="12" w:space="0" w:color="003A60" w:themeColor="accent1"/>
              <w:right w:val="single" w:sz="4" w:space="0" w:color="003A60" w:themeColor="accent1"/>
            </w:tcBorders>
            <w:shd w:val="clear" w:color="auto" w:fill="003A60" w:themeFill="accent1"/>
            <w:hideMark/>
          </w:tcPr>
          <w:p w14:paraId="2D240548" w14:textId="77777777" w:rsidR="009A1A7D" w:rsidRPr="009A1A7D" w:rsidRDefault="009A1A7D" w:rsidP="00A524C9">
            <w:pPr>
              <w:spacing w:before="120" w:after="120" w:line="240" w:lineRule="auto"/>
              <w:ind w:left="57" w:right="57"/>
              <w:jc w:val="both"/>
              <w:textAlignment w:val="baseline"/>
              <w:rPr>
                <w:rFonts w:eastAsia="Times New Roman" w:cs="Times New Roman"/>
                <w:sz w:val="20"/>
                <w:szCs w:val="20"/>
                <w:lang w:eastAsia="fr-CA"/>
              </w:rPr>
            </w:pPr>
            <w:r w:rsidRPr="009A1A7D">
              <w:rPr>
                <w:rFonts w:eastAsia="Times New Roman" w:cs="Arial"/>
                <w:b/>
                <w:bCs/>
                <w:sz w:val="20"/>
                <w:szCs w:val="20"/>
                <w:lang w:eastAsia="fr-CA"/>
              </w:rPr>
              <w:t>Description</w:t>
            </w:r>
            <w:r w:rsidRPr="009A1A7D">
              <w:rPr>
                <w:rFonts w:eastAsia="Times New Roman" w:cs="Arial"/>
                <w:sz w:val="20"/>
                <w:szCs w:val="20"/>
                <w:lang w:eastAsia="fr-CA"/>
              </w:rPr>
              <w:t> </w:t>
            </w:r>
          </w:p>
        </w:tc>
        <w:tc>
          <w:tcPr>
            <w:tcW w:w="1275" w:type="dxa"/>
            <w:tcBorders>
              <w:top w:val="single" w:sz="12" w:space="0" w:color="003A60" w:themeColor="accent1"/>
              <w:left w:val="single" w:sz="4" w:space="0" w:color="003A60" w:themeColor="accent1"/>
              <w:bottom w:val="single" w:sz="12" w:space="0" w:color="003A60" w:themeColor="accent1"/>
              <w:right w:val="single" w:sz="4" w:space="0" w:color="003A60" w:themeColor="accent1"/>
            </w:tcBorders>
            <w:shd w:val="clear" w:color="auto" w:fill="003A60" w:themeFill="accent1"/>
            <w:hideMark/>
          </w:tcPr>
          <w:p w14:paraId="59EB6E40" w14:textId="77777777" w:rsidR="009A1A7D" w:rsidRPr="009A1A7D" w:rsidRDefault="009A1A7D" w:rsidP="00A524C9">
            <w:pPr>
              <w:spacing w:before="120" w:after="120" w:line="240" w:lineRule="auto"/>
              <w:ind w:left="57" w:right="57"/>
              <w:textAlignment w:val="baseline"/>
              <w:rPr>
                <w:rFonts w:eastAsia="Times New Roman" w:cs="Times New Roman"/>
                <w:sz w:val="20"/>
                <w:szCs w:val="20"/>
                <w:lang w:eastAsia="fr-CA"/>
              </w:rPr>
            </w:pPr>
            <w:r w:rsidRPr="009A1A7D">
              <w:rPr>
                <w:rFonts w:eastAsia="Times New Roman" w:cs="Arial"/>
                <w:b/>
                <w:bCs/>
                <w:sz w:val="20"/>
                <w:szCs w:val="20"/>
                <w:lang w:eastAsia="fr-CA"/>
              </w:rPr>
              <w:t>Cible</w:t>
            </w:r>
            <w:r w:rsidRPr="009A1A7D">
              <w:rPr>
                <w:rFonts w:eastAsia="Times New Roman" w:cs="Arial"/>
                <w:sz w:val="20"/>
                <w:szCs w:val="20"/>
                <w:lang w:eastAsia="fr-CA"/>
              </w:rPr>
              <w:t> </w:t>
            </w:r>
          </w:p>
          <w:p w14:paraId="37F177F3" w14:textId="77777777" w:rsidR="009A1A7D" w:rsidRPr="002F0A85" w:rsidRDefault="009A1A7D" w:rsidP="00A524C9">
            <w:pPr>
              <w:spacing w:before="120" w:after="120" w:line="240" w:lineRule="auto"/>
              <w:ind w:left="57" w:right="57"/>
              <w:textAlignment w:val="baseline"/>
              <w:rPr>
                <w:rFonts w:eastAsia="Times New Roman" w:cs="Times New Roman"/>
                <w:sz w:val="12"/>
                <w:szCs w:val="12"/>
                <w:lang w:eastAsia="fr-CA"/>
              </w:rPr>
            </w:pPr>
            <w:r w:rsidRPr="002F0A85">
              <w:rPr>
                <w:rFonts w:eastAsia="Times New Roman" w:cs="Arial"/>
                <w:sz w:val="12"/>
                <w:szCs w:val="12"/>
                <w:lang w:eastAsia="fr-CA"/>
              </w:rPr>
              <w:t>(</w:t>
            </w:r>
            <w:proofErr w:type="gramStart"/>
            <w:r w:rsidRPr="002F0A85">
              <w:rPr>
                <w:rFonts w:eastAsia="Times New Roman" w:cs="Arial"/>
                <w:sz w:val="12"/>
                <w:szCs w:val="12"/>
                <w:lang w:eastAsia="fr-CA"/>
              </w:rPr>
              <w:t>en</w:t>
            </w:r>
            <w:proofErr w:type="gramEnd"/>
            <w:r w:rsidRPr="002F0A85">
              <w:rPr>
                <w:rFonts w:eastAsia="Times New Roman" w:cs="Arial"/>
                <w:sz w:val="12"/>
                <w:szCs w:val="12"/>
                <w:lang w:eastAsia="fr-CA"/>
              </w:rPr>
              <w:t xml:space="preserve"> termes d’actif sous-gestion) </w:t>
            </w:r>
          </w:p>
        </w:tc>
        <w:tc>
          <w:tcPr>
            <w:tcW w:w="1276" w:type="dxa"/>
            <w:tcBorders>
              <w:top w:val="single" w:sz="12" w:space="0" w:color="003A60" w:themeColor="accent1"/>
              <w:left w:val="single" w:sz="4" w:space="0" w:color="003A60" w:themeColor="accent1"/>
              <w:bottom w:val="single" w:sz="12" w:space="0" w:color="003A60" w:themeColor="accent1"/>
              <w:right w:val="single" w:sz="4" w:space="0" w:color="003A60" w:themeColor="accent1"/>
            </w:tcBorders>
            <w:shd w:val="clear" w:color="auto" w:fill="003A60" w:themeFill="accent1"/>
            <w:hideMark/>
          </w:tcPr>
          <w:p w14:paraId="44868A55" w14:textId="2B091E34" w:rsidR="009A1A7D" w:rsidRPr="009A1A7D" w:rsidRDefault="009A1A7D" w:rsidP="00A524C9">
            <w:pPr>
              <w:spacing w:before="120" w:after="120" w:line="240" w:lineRule="auto"/>
              <w:ind w:left="57" w:right="57"/>
              <w:textAlignment w:val="baseline"/>
              <w:rPr>
                <w:rFonts w:eastAsia="Times New Roman" w:cs="Times New Roman"/>
                <w:sz w:val="20"/>
                <w:szCs w:val="20"/>
                <w:lang w:eastAsia="fr-CA"/>
              </w:rPr>
            </w:pPr>
            <w:r w:rsidRPr="009A1A7D">
              <w:rPr>
                <w:rFonts w:eastAsia="Times New Roman" w:cs="Arial"/>
                <w:b/>
                <w:bCs/>
                <w:sz w:val="20"/>
                <w:szCs w:val="20"/>
                <w:lang w:eastAsia="fr-CA"/>
              </w:rPr>
              <w:t xml:space="preserve">Cible </w:t>
            </w:r>
            <w:r w:rsidRPr="00FC1E4B">
              <w:rPr>
                <w:rFonts w:eastAsia="Times New Roman" w:cs="Arial"/>
                <w:b/>
                <w:bCs/>
                <w:sz w:val="18"/>
                <w:szCs w:val="18"/>
                <w:lang w:eastAsia="fr-CA"/>
              </w:rPr>
              <w:t>qualitative</w:t>
            </w:r>
          </w:p>
          <w:p w14:paraId="56A10380" w14:textId="40CB1BE4" w:rsidR="009A1A7D" w:rsidRPr="002F0A85" w:rsidRDefault="009A1A7D" w:rsidP="00A524C9">
            <w:pPr>
              <w:spacing w:before="120" w:after="120" w:line="240" w:lineRule="auto"/>
              <w:ind w:left="57" w:right="57"/>
              <w:textAlignment w:val="baseline"/>
              <w:rPr>
                <w:rFonts w:eastAsia="Times New Roman" w:cs="Times New Roman"/>
                <w:sz w:val="12"/>
                <w:szCs w:val="12"/>
                <w:lang w:eastAsia="fr-CA"/>
              </w:rPr>
            </w:pPr>
            <w:r w:rsidRPr="002F0A85">
              <w:rPr>
                <w:rFonts w:eastAsia="Times New Roman" w:cs="Arial"/>
                <w:sz w:val="12"/>
                <w:szCs w:val="12"/>
                <w:lang w:eastAsia="fr-CA"/>
              </w:rPr>
              <w:t>(Mesure à atteindre pour les entreprises)  </w:t>
            </w:r>
          </w:p>
        </w:tc>
        <w:tc>
          <w:tcPr>
            <w:tcW w:w="2834" w:type="dxa"/>
            <w:tcBorders>
              <w:top w:val="single" w:sz="12" w:space="0" w:color="003A60" w:themeColor="accent1"/>
              <w:left w:val="single" w:sz="4" w:space="0" w:color="003A60" w:themeColor="accent1"/>
              <w:bottom w:val="single" w:sz="12" w:space="0" w:color="003A60" w:themeColor="accent1"/>
              <w:right w:val="nil"/>
            </w:tcBorders>
            <w:shd w:val="clear" w:color="auto" w:fill="003A60" w:themeFill="accent1"/>
            <w:hideMark/>
          </w:tcPr>
          <w:p w14:paraId="7A10173E" w14:textId="77777777" w:rsidR="009A1A7D" w:rsidRPr="009A1A7D" w:rsidRDefault="009A1A7D" w:rsidP="00A524C9">
            <w:pPr>
              <w:spacing w:before="120" w:after="120" w:line="240" w:lineRule="auto"/>
              <w:ind w:left="57" w:right="57"/>
              <w:jc w:val="both"/>
              <w:textAlignment w:val="baseline"/>
              <w:rPr>
                <w:rFonts w:eastAsia="Times New Roman" w:cs="Times New Roman"/>
                <w:sz w:val="20"/>
                <w:szCs w:val="20"/>
                <w:lang w:eastAsia="fr-CA"/>
              </w:rPr>
            </w:pPr>
            <w:r w:rsidRPr="009A1A7D">
              <w:rPr>
                <w:rFonts w:eastAsia="Times New Roman" w:cs="Arial"/>
                <w:b/>
                <w:bCs/>
                <w:sz w:val="20"/>
                <w:szCs w:val="20"/>
                <w:lang w:eastAsia="fr-CA"/>
              </w:rPr>
              <w:t>Indicateur</w:t>
            </w:r>
            <w:r w:rsidRPr="009A1A7D">
              <w:rPr>
                <w:rFonts w:eastAsia="Times New Roman" w:cs="Arial"/>
                <w:sz w:val="20"/>
                <w:szCs w:val="20"/>
                <w:lang w:eastAsia="fr-CA"/>
              </w:rPr>
              <w:t> </w:t>
            </w:r>
          </w:p>
          <w:p w14:paraId="5658AC3E" w14:textId="77777777" w:rsidR="009A1A7D" w:rsidRPr="009A1A7D" w:rsidRDefault="009A1A7D" w:rsidP="00A524C9">
            <w:pPr>
              <w:spacing w:before="120" w:after="120" w:line="240" w:lineRule="auto"/>
              <w:ind w:left="57" w:right="57" w:hanging="270"/>
              <w:jc w:val="both"/>
              <w:textAlignment w:val="baseline"/>
              <w:rPr>
                <w:rFonts w:eastAsia="Times New Roman" w:cs="Times New Roman"/>
                <w:sz w:val="20"/>
                <w:szCs w:val="20"/>
                <w:lang w:eastAsia="fr-CA"/>
              </w:rPr>
            </w:pPr>
            <w:r w:rsidRPr="009A1A7D">
              <w:rPr>
                <w:rFonts w:eastAsia="Times New Roman" w:cs="Arial"/>
                <w:sz w:val="20"/>
                <w:szCs w:val="20"/>
                <w:lang w:eastAsia="fr-CA"/>
              </w:rPr>
              <w:t> </w:t>
            </w:r>
          </w:p>
        </w:tc>
      </w:tr>
      <w:tr w:rsidR="00FF02CE" w:rsidRPr="009A1A7D" w14:paraId="69824B04" w14:textId="77777777" w:rsidTr="002F0A85">
        <w:trPr>
          <w:trHeight w:val="1380"/>
        </w:trPr>
        <w:tc>
          <w:tcPr>
            <w:tcW w:w="1695" w:type="dxa"/>
            <w:vMerge w:val="restart"/>
            <w:tcBorders>
              <w:top w:val="single" w:sz="12" w:space="0" w:color="003A60" w:themeColor="accent1"/>
              <w:left w:val="nil"/>
              <w:bottom w:val="nil"/>
              <w:right w:val="single" w:sz="4" w:space="0" w:color="003A60" w:themeColor="accent1"/>
            </w:tcBorders>
            <w:shd w:val="clear" w:color="auto" w:fill="auto"/>
            <w:vAlign w:val="center"/>
            <w:hideMark/>
          </w:tcPr>
          <w:p w14:paraId="5582BA24" w14:textId="77777777" w:rsidR="009A1A7D" w:rsidRPr="009A1A7D" w:rsidRDefault="009A1A7D" w:rsidP="00FE4429">
            <w:pPr>
              <w:spacing w:after="0" w:line="240" w:lineRule="auto"/>
              <w:ind w:right="113"/>
              <w:textAlignment w:val="baseline"/>
              <w:rPr>
                <w:rFonts w:eastAsia="Times New Roman" w:cs="Times New Roman"/>
                <w:sz w:val="20"/>
                <w:szCs w:val="20"/>
                <w:lang w:eastAsia="fr-CA"/>
              </w:rPr>
            </w:pPr>
            <w:r w:rsidRPr="009A1A7D">
              <w:rPr>
                <w:rFonts w:eastAsia="Times New Roman" w:cs="Times New Roman"/>
                <w:b/>
                <w:bCs/>
                <w:sz w:val="20"/>
                <w:szCs w:val="20"/>
                <w:lang w:eastAsia="fr-CA"/>
              </w:rPr>
              <w:t>Diversité dans la composition du CA</w:t>
            </w:r>
            <w:r w:rsidRPr="009A1A7D">
              <w:rPr>
                <w:rFonts w:eastAsia="Times New Roman" w:cs="Times New Roman"/>
                <w:sz w:val="20"/>
                <w:szCs w:val="20"/>
                <w:lang w:eastAsia="fr-CA"/>
              </w:rPr>
              <w:t> </w:t>
            </w:r>
          </w:p>
        </w:tc>
        <w:tc>
          <w:tcPr>
            <w:tcW w:w="2286" w:type="dxa"/>
            <w:tcBorders>
              <w:top w:val="single" w:sz="12"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132BDDA8"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L’entreprise s’est dotée d’une politique formelle visant une parité hommes-femmes dans la composition de son conseil et de ses comités </w:t>
            </w:r>
          </w:p>
        </w:tc>
        <w:tc>
          <w:tcPr>
            <w:tcW w:w="1275" w:type="dxa"/>
            <w:tcBorders>
              <w:top w:val="single" w:sz="12"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14E3430F"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p w14:paraId="6D9065CC"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tc>
        <w:tc>
          <w:tcPr>
            <w:tcW w:w="1276" w:type="dxa"/>
            <w:tcBorders>
              <w:top w:val="single" w:sz="12"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579E2AA9" w14:textId="4332A24C" w:rsidR="009A1A7D" w:rsidRPr="000F4A97" w:rsidRDefault="0049247D" w:rsidP="0049247D">
            <w:pPr>
              <w:spacing w:before="120" w:after="120" w:line="240" w:lineRule="auto"/>
              <w:ind w:left="57" w:right="57"/>
              <w:textAlignment w:val="baseline"/>
              <w:rPr>
                <w:rFonts w:eastAsia="Times New Roman" w:cs="Times New Roman"/>
                <w:sz w:val="18"/>
                <w:szCs w:val="18"/>
                <w:lang w:eastAsia="fr-CA"/>
              </w:rPr>
            </w:pPr>
            <w:r>
              <w:rPr>
                <w:rFonts w:eastAsia="Times New Roman" w:cs="Times New Roman"/>
                <w:sz w:val="18"/>
                <w:szCs w:val="18"/>
                <w:lang w:eastAsia="fr-CA"/>
              </w:rPr>
              <w:t xml:space="preserve">Minimum </w:t>
            </w:r>
            <w:r w:rsidRPr="00195F94">
              <w:rPr>
                <w:rFonts w:eastAsia="Times New Roman" w:cs="Times New Roman"/>
                <w:b/>
                <w:bCs/>
                <w:sz w:val="24"/>
                <w:szCs w:val="24"/>
                <w:lang w:eastAsia="fr-CA"/>
              </w:rPr>
              <w:t>30%</w:t>
            </w:r>
            <w:r>
              <w:rPr>
                <w:rFonts w:eastAsia="Times New Roman" w:cs="Times New Roman"/>
                <w:sz w:val="18"/>
                <w:szCs w:val="18"/>
                <w:lang w:eastAsia="fr-CA"/>
              </w:rPr>
              <w:t xml:space="preserve"> de femmes</w:t>
            </w:r>
          </w:p>
          <w:p w14:paraId="69D7706E"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tc>
        <w:tc>
          <w:tcPr>
            <w:tcW w:w="2834" w:type="dxa"/>
            <w:tcBorders>
              <w:top w:val="single" w:sz="12" w:space="0" w:color="003A60" w:themeColor="accent1"/>
              <w:left w:val="single" w:sz="4" w:space="0" w:color="003A60" w:themeColor="accent1"/>
              <w:bottom w:val="single" w:sz="4" w:space="0" w:color="003A60" w:themeColor="accent1"/>
              <w:right w:val="nil"/>
            </w:tcBorders>
            <w:shd w:val="clear" w:color="auto" w:fill="auto"/>
            <w:hideMark/>
          </w:tcPr>
          <w:p w14:paraId="09012067"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La politique existe ou un plan afin d’atteindre cette cible à court terme. </w:t>
            </w:r>
          </w:p>
          <w:p w14:paraId="0B44CD3D"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tc>
      </w:tr>
      <w:tr w:rsidR="00FF02CE" w:rsidRPr="009A1A7D" w14:paraId="02F27679" w14:textId="77777777" w:rsidTr="002F0A85">
        <w:trPr>
          <w:trHeight w:val="1305"/>
        </w:trPr>
        <w:tc>
          <w:tcPr>
            <w:tcW w:w="1695" w:type="dxa"/>
            <w:vMerge/>
            <w:tcBorders>
              <w:top w:val="nil"/>
              <w:left w:val="nil"/>
              <w:bottom w:val="single" w:sz="4" w:space="0" w:color="003A60" w:themeColor="accent1"/>
              <w:right w:val="single" w:sz="4" w:space="0" w:color="003A60" w:themeColor="accent1"/>
            </w:tcBorders>
            <w:shd w:val="clear" w:color="auto" w:fill="auto"/>
            <w:vAlign w:val="center"/>
            <w:hideMark/>
          </w:tcPr>
          <w:p w14:paraId="4684B896" w14:textId="77777777" w:rsidR="009A1A7D" w:rsidRPr="009A1A7D" w:rsidRDefault="009A1A7D" w:rsidP="00FE4429">
            <w:pPr>
              <w:spacing w:after="0" w:line="240" w:lineRule="auto"/>
              <w:ind w:right="113"/>
              <w:rPr>
                <w:rFonts w:eastAsia="Times New Roman" w:cs="Times New Roman"/>
                <w:sz w:val="20"/>
                <w:szCs w:val="20"/>
                <w:lang w:eastAsia="fr-CA"/>
              </w:rPr>
            </w:pPr>
          </w:p>
        </w:tc>
        <w:tc>
          <w:tcPr>
            <w:tcW w:w="2286" w:type="dxa"/>
            <w:tcBorders>
              <w:top w:val="single" w:sz="4"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6CAA2E0D"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L’entreprise s’est dotée d’une politique formelle visant une diversité dans la composition de son conseil et ses comités. </w:t>
            </w:r>
          </w:p>
        </w:tc>
        <w:tc>
          <w:tcPr>
            <w:tcW w:w="1275" w:type="dxa"/>
            <w:tcBorders>
              <w:top w:val="single" w:sz="4"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57B5A793"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tc>
        <w:tc>
          <w:tcPr>
            <w:tcW w:w="1276" w:type="dxa"/>
            <w:tcBorders>
              <w:top w:val="single" w:sz="4"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6EEAA02B"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tc>
        <w:tc>
          <w:tcPr>
            <w:tcW w:w="2834" w:type="dxa"/>
            <w:tcBorders>
              <w:top w:val="single" w:sz="4" w:space="0" w:color="003A60" w:themeColor="accent1"/>
              <w:left w:val="single" w:sz="4" w:space="0" w:color="003A60" w:themeColor="accent1"/>
              <w:bottom w:val="single" w:sz="4" w:space="0" w:color="003A60" w:themeColor="accent1"/>
              <w:right w:val="nil"/>
            </w:tcBorders>
            <w:shd w:val="clear" w:color="auto" w:fill="auto"/>
            <w:hideMark/>
          </w:tcPr>
          <w:p w14:paraId="3A0F95CC" w14:textId="77777777" w:rsidR="009A1A7D" w:rsidRPr="000F4A97" w:rsidRDefault="009A1A7D" w:rsidP="002F0A85">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La politique existe ou un plan afin d’atteindre cette cible à court terme. </w:t>
            </w:r>
          </w:p>
        </w:tc>
      </w:tr>
      <w:tr w:rsidR="00FF02CE" w:rsidRPr="009A1A7D" w14:paraId="7AE75439" w14:textId="77777777" w:rsidTr="00A524C9">
        <w:trPr>
          <w:trHeight w:val="810"/>
        </w:trPr>
        <w:tc>
          <w:tcPr>
            <w:tcW w:w="1695" w:type="dxa"/>
            <w:tcBorders>
              <w:top w:val="single" w:sz="4" w:space="0" w:color="003A60" w:themeColor="accent1"/>
              <w:left w:val="nil"/>
              <w:bottom w:val="nil"/>
              <w:right w:val="single" w:sz="4" w:space="0" w:color="003A60" w:themeColor="accent1"/>
            </w:tcBorders>
            <w:shd w:val="clear" w:color="auto" w:fill="auto"/>
            <w:vAlign w:val="center"/>
            <w:hideMark/>
          </w:tcPr>
          <w:p w14:paraId="2AB7BEC0" w14:textId="77777777" w:rsidR="009A1A7D" w:rsidRPr="009A1A7D" w:rsidRDefault="009A1A7D" w:rsidP="00FE4429">
            <w:pPr>
              <w:spacing w:after="0" w:line="240" w:lineRule="auto"/>
              <w:ind w:right="113"/>
              <w:textAlignment w:val="baseline"/>
              <w:rPr>
                <w:rFonts w:eastAsia="Times New Roman" w:cs="Times New Roman"/>
                <w:sz w:val="20"/>
                <w:szCs w:val="20"/>
                <w:lang w:eastAsia="fr-CA"/>
              </w:rPr>
            </w:pPr>
            <w:r w:rsidRPr="009A1A7D">
              <w:rPr>
                <w:rFonts w:eastAsia="Times New Roman" w:cs="Times New Roman"/>
                <w:b/>
                <w:bCs/>
                <w:sz w:val="20"/>
                <w:szCs w:val="20"/>
                <w:lang w:eastAsia="fr-CA"/>
              </w:rPr>
              <w:t>Optimisation fiscale</w:t>
            </w:r>
            <w:r w:rsidRPr="009A1A7D">
              <w:rPr>
                <w:rFonts w:eastAsia="Times New Roman" w:cs="Times New Roman"/>
                <w:sz w:val="20"/>
                <w:szCs w:val="20"/>
                <w:lang w:eastAsia="fr-CA"/>
              </w:rPr>
              <w:t> </w:t>
            </w:r>
          </w:p>
        </w:tc>
        <w:tc>
          <w:tcPr>
            <w:tcW w:w="2286" w:type="dxa"/>
            <w:tcBorders>
              <w:top w:val="single" w:sz="4" w:space="0" w:color="003A60" w:themeColor="accent1"/>
              <w:left w:val="single" w:sz="4" w:space="0" w:color="003A60" w:themeColor="accent1"/>
              <w:bottom w:val="nil"/>
              <w:right w:val="single" w:sz="4" w:space="0" w:color="003A60" w:themeColor="accent1"/>
            </w:tcBorders>
            <w:shd w:val="clear" w:color="auto" w:fill="auto"/>
            <w:hideMark/>
          </w:tcPr>
          <w:p w14:paraId="661D8778" w14:textId="77777777" w:rsidR="009A1A7D" w:rsidRPr="000F4A97" w:rsidRDefault="009A1A7D" w:rsidP="0049247D">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xml:space="preserve">L’entreprise contribue aux finances publiques des pays d’accueil en acquittant ponctuellement les impôts dont elles sont redevables. Les </w:t>
            </w:r>
            <w:r w:rsidRPr="000F4A97">
              <w:rPr>
                <w:rFonts w:eastAsia="Times New Roman" w:cs="Times New Roman"/>
                <w:sz w:val="18"/>
                <w:szCs w:val="18"/>
                <w:lang w:eastAsia="fr-CA"/>
              </w:rPr>
              <w:lastRenderedPageBreak/>
              <w:t>entreprises se conforment aux lois et règlements fiscaux de tous les pays où elles opèrent en déployant tous leurs efforts pour agir en conformité avec la lettre et l’esprit de ces lois et règlements</w:t>
            </w:r>
            <w:r w:rsidRPr="000F4A97">
              <w:rPr>
                <w:rFonts w:eastAsia="Times New Roman" w:cs="Times New Roman"/>
                <w:sz w:val="18"/>
                <w:szCs w:val="18"/>
                <w:vertAlign w:val="superscript"/>
                <w:lang w:eastAsia="fr-CA"/>
              </w:rPr>
              <w:t>5</w:t>
            </w:r>
            <w:r w:rsidRPr="000F4A97">
              <w:rPr>
                <w:rFonts w:eastAsia="Times New Roman" w:cs="Times New Roman"/>
                <w:sz w:val="18"/>
                <w:szCs w:val="18"/>
                <w:lang w:eastAsia="fr-CA"/>
              </w:rPr>
              <w:t>. </w:t>
            </w:r>
          </w:p>
        </w:tc>
        <w:tc>
          <w:tcPr>
            <w:tcW w:w="1275" w:type="dxa"/>
            <w:tcBorders>
              <w:top w:val="single" w:sz="4" w:space="0" w:color="003A60" w:themeColor="accent1"/>
              <w:left w:val="single" w:sz="4" w:space="0" w:color="003A60" w:themeColor="accent1"/>
              <w:bottom w:val="nil"/>
              <w:right w:val="single" w:sz="4" w:space="0" w:color="003A60" w:themeColor="accent1"/>
            </w:tcBorders>
            <w:shd w:val="clear" w:color="auto" w:fill="auto"/>
            <w:hideMark/>
          </w:tcPr>
          <w:p w14:paraId="15E2EE86" w14:textId="77777777" w:rsidR="009A1A7D" w:rsidRPr="000F4A97" w:rsidRDefault="009A1A7D" w:rsidP="0049247D">
            <w:pPr>
              <w:spacing w:before="120" w:after="120" w:line="240" w:lineRule="auto"/>
              <w:ind w:left="57" w:right="57"/>
              <w:textAlignment w:val="baseline"/>
              <w:rPr>
                <w:rFonts w:eastAsia="Times New Roman" w:cs="Times New Roman"/>
                <w:sz w:val="18"/>
                <w:szCs w:val="18"/>
                <w:lang w:eastAsia="fr-CA"/>
              </w:rPr>
            </w:pPr>
            <w:r w:rsidRPr="00195F94">
              <w:rPr>
                <w:rFonts w:eastAsia="Times New Roman" w:cs="Times New Roman"/>
                <w:b/>
                <w:bCs/>
                <w:sz w:val="24"/>
                <w:szCs w:val="24"/>
                <w:lang w:eastAsia="fr-CA"/>
              </w:rPr>
              <w:lastRenderedPageBreak/>
              <w:t>100%</w:t>
            </w:r>
            <w:r w:rsidRPr="000F4A97">
              <w:rPr>
                <w:rFonts w:eastAsia="Times New Roman" w:cs="Times New Roman"/>
                <w:sz w:val="18"/>
                <w:szCs w:val="18"/>
                <w:lang w:eastAsia="fr-CA"/>
              </w:rPr>
              <w:t xml:space="preserve"> (2022) </w:t>
            </w:r>
          </w:p>
        </w:tc>
        <w:tc>
          <w:tcPr>
            <w:tcW w:w="1276" w:type="dxa"/>
            <w:tcBorders>
              <w:top w:val="single" w:sz="4" w:space="0" w:color="003A60" w:themeColor="accent1"/>
              <w:left w:val="single" w:sz="4" w:space="0" w:color="003A60" w:themeColor="accent1"/>
              <w:bottom w:val="nil"/>
              <w:right w:val="single" w:sz="4" w:space="0" w:color="003A60" w:themeColor="accent1"/>
            </w:tcBorders>
            <w:shd w:val="clear" w:color="auto" w:fill="auto"/>
            <w:hideMark/>
          </w:tcPr>
          <w:p w14:paraId="3DE53BAF" w14:textId="77777777" w:rsidR="009A1A7D" w:rsidRPr="000F4A97" w:rsidRDefault="009A1A7D" w:rsidP="0049247D">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 </w:t>
            </w:r>
          </w:p>
        </w:tc>
        <w:tc>
          <w:tcPr>
            <w:tcW w:w="2834" w:type="dxa"/>
            <w:tcBorders>
              <w:top w:val="single" w:sz="4" w:space="0" w:color="003A60" w:themeColor="accent1"/>
              <w:left w:val="single" w:sz="4" w:space="0" w:color="003A60" w:themeColor="accent1"/>
              <w:bottom w:val="nil"/>
              <w:right w:val="nil"/>
            </w:tcBorders>
            <w:shd w:val="clear" w:color="auto" w:fill="auto"/>
            <w:hideMark/>
          </w:tcPr>
          <w:p w14:paraId="1E2F7A79" w14:textId="67A80552" w:rsidR="009A1A7D" w:rsidRPr="000F4A97" w:rsidRDefault="009A1A7D" w:rsidP="0049247D">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Taux d’imposition effectif de la société disponible. </w:t>
            </w:r>
          </w:p>
          <w:p w14:paraId="1E7A3BE4" w14:textId="77777777" w:rsidR="009A1A7D" w:rsidRPr="000F4A97" w:rsidRDefault="009A1A7D" w:rsidP="0049247D">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Y a-t-il des poursuites judiciaires contre l’entreprise par l’État ou des états? </w:t>
            </w:r>
          </w:p>
          <w:p w14:paraId="5E942B4C" w14:textId="49A06063" w:rsidR="00195F94" w:rsidRPr="000F4A97" w:rsidRDefault="009A1A7D" w:rsidP="00195F94">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lastRenderedPageBreak/>
              <w:t>Y a-t-il eu des condamnations par le passé lié à la fiscalité de l’entreprise? </w:t>
            </w:r>
          </w:p>
          <w:p w14:paraId="75D6C78B" w14:textId="292C5862" w:rsidR="00195F94" w:rsidRPr="000F4A97" w:rsidRDefault="009A1A7D" w:rsidP="00195F94">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Présence ou absence de divulgation</w:t>
            </w:r>
          </w:p>
          <w:p w14:paraId="3F963014" w14:textId="34CB004C" w:rsidR="00195F94" w:rsidRPr="000F4A97" w:rsidRDefault="009A1A7D" w:rsidP="00195F94">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Lieu d’incorporation (l’entreprise est-elle incorporée dans des paradis fiscaux?)</w:t>
            </w:r>
          </w:p>
          <w:p w14:paraId="46D1D50E" w14:textId="77777777" w:rsidR="009A1A7D" w:rsidRPr="000F4A97" w:rsidRDefault="009A1A7D" w:rsidP="00195F94">
            <w:pPr>
              <w:spacing w:before="120" w:after="120" w:line="240" w:lineRule="auto"/>
              <w:ind w:left="57" w:right="57"/>
              <w:textAlignment w:val="baseline"/>
              <w:rPr>
                <w:rFonts w:eastAsia="Times New Roman" w:cs="Times New Roman"/>
                <w:sz w:val="18"/>
                <w:szCs w:val="18"/>
                <w:lang w:eastAsia="fr-CA"/>
              </w:rPr>
            </w:pPr>
            <w:r w:rsidRPr="000F4A97">
              <w:rPr>
                <w:rFonts w:eastAsia="Times New Roman" w:cs="Times New Roman"/>
                <w:sz w:val="18"/>
                <w:szCs w:val="18"/>
                <w:lang w:eastAsia="fr-CA"/>
              </w:rPr>
              <w:t>Divulgation du taux d’imposition pays par pays  </w:t>
            </w:r>
          </w:p>
        </w:tc>
      </w:tr>
    </w:tbl>
    <w:p w14:paraId="2DF9DF18" w14:textId="77777777" w:rsidR="00E166D3" w:rsidRDefault="00E166D3">
      <w:r>
        <w:lastRenderedPageBreak/>
        <w:br w:type="page"/>
      </w:r>
    </w:p>
    <w:tbl>
      <w:tblPr>
        <w:tblW w:w="9366" w:type="dxa"/>
        <w:tblInd w:w="-7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5"/>
        <w:gridCol w:w="2286"/>
        <w:gridCol w:w="1275"/>
        <w:gridCol w:w="1701"/>
        <w:gridCol w:w="2409"/>
      </w:tblGrid>
      <w:tr w:rsidR="009A1A7D" w:rsidRPr="009A1A7D" w14:paraId="2D245F72" w14:textId="77777777" w:rsidTr="00A524C9">
        <w:trPr>
          <w:trHeight w:val="300"/>
        </w:trPr>
        <w:tc>
          <w:tcPr>
            <w:tcW w:w="9366" w:type="dxa"/>
            <w:gridSpan w:val="5"/>
            <w:tcBorders>
              <w:top w:val="nil"/>
              <w:left w:val="nil"/>
              <w:bottom w:val="single" w:sz="12" w:space="0" w:color="003A60" w:themeColor="accent1"/>
              <w:right w:val="nil"/>
            </w:tcBorders>
            <w:shd w:val="clear" w:color="auto" w:fill="auto"/>
            <w:hideMark/>
          </w:tcPr>
          <w:p w14:paraId="165812AC" w14:textId="77777777" w:rsidR="009A1A7D" w:rsidRPr="009A1A7D" w:rsidRDefault="009A1A7D" w:rsidP="00A524C9">
            <w:pPr>
              <w:pStyle w:val="Titre2"/>
              <w:rPr>
                <w:rFonts w:cs="Times New Roman"/>
                <w:lang w:eastAsia="fr-CA"/>
              </w:rPr>
            </w:pPr>
            <w:r w:rsidRPr="009A1A7D">
              <w:rPr>
                <w:lang w:eastAsia="fr-CA"/>
              </w:rPr>
              <w:lastRenderedPageBreak/>
              <w:t>Enjeux sociaux </w:t>
            </w:r>
          </w:p>
          <w:p w14:paraId="4BD107C8" w14:textId="77777777" w:rsidR="009A1A7D" w:rsidRPr="009A1A7D"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Arial"/>
                <w:sz w:val="20"/>
                <w:szCs w:val="20"/>
                <w:lang w:eastAsia="fr-CA"/>
              </w:rPr>
              <w:t> </w:t>
            </w:r>
          </w:p>
        </w:tc>
      </w:tr>
      <w:tr w:rsidR="009A1A7D" w:rsidRPr="009A1A7D" w14:paraId="6B2403B7" w14:textId="77777777" w:rsidTr="00A524C9">
        <w:trPr>
          <w:trHeight w:val="2130"/>
        </w:trPr>
        <w:tc>
          <w:tcPr>
            <w:tcW w:w="9366" w:type="dxa"/>
            <w:gridSpan w:val="5"/>
            <w:tcBorders>
              <w:top w:val="single" w:sz="12" w:space="0" w:color="003A60" w:themeColor="accent1"/>
              <w:left w:val="nil"/>
              <w:bottom w:val="nil"/>
              <w:right w:val="nil"/>
            </w:tcBorders>
            <w:shd w:val="clear" w:color="auto" w:fill="auto"/>
            <w:hideMark/>
          </w:tcPr>
          <w:p w14:paraId="676E5F72" w14:textId="77777777" w:rsidR="009A1A7D" w:rsidRPr="009A1A7D" w:rsidRDefault="009A1A7D" w:rsidP="00914CEE">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b/>
                <w:bCs/>
                <w:sz w:val="20"/>
                <w:szCs w:val="20"/>
                <w:lang w:eastAsia="fr-CA"/>
              </w:rPr>
              <w:t>Intention :</w:t>
            </w:r>
            <w:r w:rsidRPr="009A1A7D">
              <w:rPr>
                <w:rFonts w:eastAsia="Times New Roman" w:cs="Times New Roman"/>
                <w:sz w:val="20"/>
                <w:szCs w:val="20"/>
                <w:lang w:eastAsia="fr-CA"/>
              </w:rPr>
              <w:t> </w:t>
            </w:r>
          </w:p>
          <w:p w14:paraId="7A5B6C59" w14:textId="568EED3B" w:rsidR="009A1A7D" w:rsidRPr="009A1A7D" w:rsidRDefault="009A1A7D" w:rsidP="00914CEE">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Elle portera un intérêt accru pour des entreprises :  </w:t>
            </w:r>
          </w:p>
          <w:p w14:paraId="0264933A" w14:textId="18B48CED" w:rsidR="009A1A7D" w:rsidRPr="009A1A7D" w:rsidRDefault="009A1A7D" w:rsidP="00914CEE">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par leur pratique de gestion, de gouvernance ou de développement des affaires, sont préoccupées de réduire les inégalités sociales et économiques.   </w:t>
            </w:r>
          </w:p>
          <w:p w14:paraId="4C9D95A8" w14:textId="73EE08F4" w:rsidR="00914CEE" w:rsidRPr="00914CEE" w:rsidRDefault="009A1A7D" w:rsidP="00914CEE">
            <w:pPr>
              <w:numPr>
                <w:ilvl w:val="0"/>
                <w:numId w:val="10"/>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par leur pratique de gestion, de gouvernance ou de développement des affaires qui s’assurent de l’acceptabilité sociale et, selon les cas, du consentement libre, préalable et éclairé des communautés </w:t>
            </w:r>
          </w:p>
          <w:p w14:paraId="6770BD88" w14:textId="469E9F79" w:rsidR="00A524C9" w:rsidRPr="009A1A7D" w:rsidRDefault="00A524C9" w:rsidP="00A524C9">
            <w:pPr>
              <w:spacing w:after="0" w:line="240" w:lineRule="auto"/>
              <w:ind w:left="1080"/>
              <w:jc w:val="both"/>
              <w:textAlignment w:val="baseline"/>
              <w:rPr>
                <w:rFonts w:eastAsia="Times New Roman" w:cs="Times New Roman"/>
                <w:sz w:val="20"/>
                <w:szCs w:val="20"/>
                <w:lang w:eastAsia="fr-CA"/>
              </w:rPr>
            </w:pPr>
          </w:p>
        </w:tc>
      </w:tr>
      <w:tr w:rsidR="00A524C9" w:rsidRPr="009A1A7D" w14:paraId="255DE9F6" w14:textId="77777777" w:rsidTr="005953CB">
        <w:trPr>
          <w:trHeight w:val="300"/>
        </w:trPr>
        <w:tc>
          <w:tcPr>
            <w:tcW w:w="1695" w:type="dxa"/>
            <w:tcBorders>
              <w:top w:val="single" w:sz="12" w:space="0" w:color="003A60" w:themeColor="accent1"/>
              <w:left w:val="nil"/>
              <w:bottom w:val="single" w:sz="12" w:space="0" w:color="003A60" w:themeColor="accent1"/>
              <w:right w:val="single" w:sz="4" w:space="0" w:color="003A60" w:themeColor="accent1"/>
            </w:tcBorders>
            <w:shd w:val="clear" w:color="auto" w:fill="003A60" w:themeFill="accent1"/>
            <w:hideMark/>
          </w:tcPr>
          <w:p w14:paraId="5FAF773E" w14:textId="6CDA9A0E" w:rsidR="00A524C9" w:rsidRPr="009A1A7D" w:rsidRDefault="00A524C9" w:rsidP="00A524C9">
            <w:pPr>
              <w:spacing w:before="120" w:after="120" w:line="240" w:lineRule="auto"/>
              <w:ind w:left="57" w:right="57"/>
              <w:jc w:val="both"/>
              <w:textAlignment w:val="baseline"/>
              <w:rPr>
                <w:rFonts w:eastAsia="Times New Roman" w:cs="Times New Roman"/>
                <w:sz w:val="20"/>
                <w:szCs w:val="20"/>
                <w:lang w:eastAsia="fr-CA"/>
              </w:rPr>
            </w:pPr>
            <w:r w:rsidRPr="009A1A7D">
              <w:rPr>
                <w:rFonts w:eastAsia="Times New Roman" w:cs="Arial"/>
                <w:b/>
                <w:bCs/>
                <w:sz w:val="20"/>
                <w:szCs w:val="20"/>
                <w:lang w:eastAsia="fr-CA"/>
              </w:rPr>
              <w:t>Objectifs d’impacts</w:t>
            </w:r>
            <w:r w:rsidRPr="009A1A7D">
              <w:rPr>
                <w:rFonts w:eastAsia="Times New Roman" w:cs="Arial"/>
                <w:sz w:val="20"/>
                <w:szCs w:val="20"/>
                <w:lang w:eastAsia="fr-CA"/>
              </w:rPr>
              <w:t> </w:t>
            </w:r>
          </w:p>
        </w:tc>
        <w:tc>
          <w:tcPr>
            <w:tcW w:w="2286" w:type="dxa"/>
            <w:tcBorders>
              <w:top w:val="single" w:sz="12" w:space="0" w:color="003A60" w:themeColor="accent1"/>
              <w:left w:val="single" w:sz="4" w:space="0" w:color="003A60" w:themeColor="accent1"/>
              <w:bottom w:val="single" w:sz="12" w:space="0" w:color="003A60" w:themeColor="accent1"/>
              <w:right w:val="single" w:sz="4" w:space="0" w:color="003A60" w:themeColor="accent1"/>
            </w:tcBorders>
            <w:shd w:val="clear" w:color="auto" w:fill="003A60" w:themeFill="accent1"/>
            <w:hideMark/>
          </w:tcPr>
          <w:p w14:paraId="697E77C9" w14:textId="6C8B1FA1" w:rsidR="00A524C9" w:rsidRPr="009A1A7D" w:rsidRDefault="00A524C9" w:rsidP="00A524C9">
            <w:pPr>
              <w:spacing w:before="120" w:after="120" w:line="240" w:lineRule="auto"/>
              <w:ind w:left="57" w:right="57"/>
              <w:jc w:val="both"/>
              <w:textAlignment w:val="baseline"/>
              <w:rPr>
                <w:rFonts w:eastAsia="Times New Roman" w:cs="Times New Roman"/>
                <w:sz w:val="20"/>
                <w:szCs w:val="20"/>
                <w:lang w:eastAsia="fr-CA"/>
              </w:rPr>
            </w:pPr>
            <w:r w:rsidRPr="009A1A7D">
              <w:rPr>
                <w:rFonts w:eastAsia="Times New Roman" w:cs="Arial"/>
                <w:b/>
                <w:bCs/>
                <w:sz w:val="20"/>
                <w:szCs w:val="20"/>
                <w:lang w:eastAsia="fr-CA"/>
              </w:rPr>
              <w:t>Description</w:t>
            </w:r>
            <w:r w:rsidRPr="009A1A7D">
              <w:rPr>
                <w:rFonts w:eastAsia="Times New Roman" w:cs="Arial"/>
                <w:sz w:val="20"/>
                <w:szCs w:val="20"/>
                <w:lang w:eastAsia="fr-CA"/>
              </w:rPr>
              <w:t> </w:t>
            </w:r>
          </w:p>
        </w:tc>
        <w:tc>
          <w:tcPr>
            <w:tcW w:w="1275" w:type="dxa"/>
            <w:tcBorders>
              <w:top w:val="single" w:sz="12" w:space="0" w:color="003A60" w:themeColor="accent1"/>
              <w:left w:val="single" w:sz="4" w:space="0" w:color="003A60" w:themeColor="accent1"/>
              <w:bottom w:val="single" w:sz="12" w:space="0" w:color="003A60" w:themeColor="accent1"/>
              <w:right w:val="single" w:sz="4" w:space="0" w:color="003A60" w:themeColor="accent1"/>
            </w:tcBorders>
            <w:shd w:val="clear" w:color="auto" w:fill="003A60" w:themeFill="accent1"/>
            <w:hideMark/>
          </w:tcPr>
          <w:p w14:paraId="060D2278" w14:textId="77777777" w:rsidR="00A524C9" w:rsidRPr="009A1A7D" w:rsidRDefault="00A524C9" w:rsidP="00A524C9">
            <w:pPr>
              <w:spacing w:before="120" w:after="120" w:line="240" w:lineRule="auto"/>
              <w:ind w:left="57" w:right="57"/>
              <w:textAlignment w:val="baseline"/>
              <w:rPr>
                <w:rFonts w:eastAsia="Times New Roman" w:cs="Times New Roman"/>
                <w:sz w:val="20"/>
                <w:szCs w:val="20"/>
                <w:lang w:eastAsia="fr-CA"/>
              </w:rPr>
            </w:pPr>
            <w:r w:rsidRPr="009A1A7D">
              <w:rPr>
                <w:rFonts w:eastAsia="Times New Roman" w:cs="Arial"/>
                <w:b/>
                <w:bCs/>
                <w:sz w:val="20"/>
                <w:szCs w:val="20"/>
                <w:lang w:eastAsia="fr-CA"/>
              </w:rPr>
              <w:t>Cible</w:t>
            </w:r>
            <w:r w:rsidRPr="009A1A7D">
              <w:rPr>
                <w:rFonts w:eastAsia="Times New Roman" w:cs="Arial"/>
                <w:sz w:val="20"/>
                <w:szCs w:val="20"/>
                <w:lang w:eastAsia="fr-CA"/>
              </w:rPr>
              <w:t> </w:t>
            </w:r>
          </w:p>
          <w:p w14:paraId="5B82EE40" w14:textId="40F008FF" w:rsidR="00A524C9" w:rsidRPr="009A1A7D" w:rsidRDefault="00A524C9" w:rsidP="00A524C9">
            <w:pPr>
              <w:spacing w:before="120" w:after="120" w:line="240" w:lineRule="auto"/>
              <w:ind w:left="57" w:right="57"/>
              <w:jc w:val="both"/>
              <w:textAlignment w:val="baseline"/>
              <w:rPr>
                <w:rFonts w:eastAsia="Times New Roman" w:cs="Times New Roman"/>
                <w:sz w:val="20"/>
                <w:szCs w:val="20"/>
                <w:lang w:eastAsia="fr-CA"/>
              </w:rPr>
            </w:pPr>
            <w:r w:rsidRPr="002F0A85">
              <w:rPr>
                <w:rFonts w:eastAsia="Times New Roman" w:cs="Arial"/>
                <w:sz w:val="12"/>
                <w:szCs w:val="12"/>
                <w:lang w:eastAsia="fr-CA"/>
              </w:rPr>
              <w:t>(</w:t>
            </w:r>
            <w:proofErr w:type="gramStart"/>
            <w:r w:rsidRPr="002F0A85">
              <w:rPr>
                <w:rFonts w:eastAsia="Times New Roman" w:cs="Arial"/>
                <w:sz w:val="12"/>
                <w:szCs w:val="12"/>
                <w:lang w:eastAsia="fr-CA"/>
              </w:rPr>
              <w:t>en</w:t>
            </w:r>
            <w:proofErr w:type="gramEnd"/>
            <w:r w:rsidRPr="002F0A85">
              <w:rPr>
                <w:rFonts w:eastAsia="Times New Roman" w:cs="Arial"/>
                <w:sz w:val="12"/>
                <w:szCs w:val="12"/>
                <w:lang w:eastAsia="fr-CA"/>
              </w:rPr>
              <w:t xml:space="preserve"> termes d’actif sous-gestion) </w:t>
            </w:r>
          </w:p>
        </w:tc>
        <w:tc>
          <w:tcPr>
            <w:tcW w:w="1701" w:type="dxa"/>
            <w:tcBorders>
              <w:top w:val="single" w:sz="12" w:space="0" w:color="003A60" w:themeColor="accent1"/>
              <w:left w:val="single" w:sz="4" w:space="0" w:color="003A60" w:themeColor="accent1"/>
              <w:bottom w:val="single" w:sz="12" w:space="0" w:color="003A60" w:themeColor="accent1"/>
              <w:right w:val="single" w:sz="4" w:space="0" w:color="003A60" w:themeColor="accent1"/>
            </w:tcBorders>
            <w:shd w:val="clear" w:color="auto" w:fill="003A60" w:themeFill="accent1"/>
            <w:hideMark/>
          </w:tcPr>
          <w:p w14:paraId="39258C1E" w14:textId="77777777" w:rsidR="00A524C9" w:rsidRPr="009A1A7D" w:rsidRDefault="00A524C9" w:rsidP="00311A32">
            <w:pPr>
              <w:spacing w:before="120" w:after="120" w:line="240" w:lineRule="auto"/>
              <w:ind w:left="57" w:right="57"/>
              <w:textAlignment w:val="baseline"/>
              <w:rPr>
                <w:rFonts w:eastAsia="Times New Roman" w:cs="Times New Roman"/>
                <w:sz w:val="20"/>
                <w:szCs w:val="20"/>
                <w:lang w:eastAsia="fr-CA"/>
              </w:rPr>
            </w:pPr>
            <w:r w:rsidRPr="009A1A7D">
              <w:rPr>
                <w:rFonts w:eastAsia="Times New Roman" w:cs="Arial"/>
                <w:b/>
                <w:bCs/>
                <w:sz w:val="20"/>
                <w:szCs w:val="20"/>
                <w:lang w:eastAsia="fr-CA"/>
              </w:rPr>
              <w:t xml:space="preserve">Cible </w:t>
            </w:r>
            <w:r w:rsidRPr="00FC1E4B">
              <w:rPr>
                <w:rFonts w:eastAsia="Times New Roman" w:cs="Arial"/>
                <w:b/>
                <w:bCs/>
                <w:sz w:val="18"/>
                <w:szCs w:val="18"/>
                <w:lang w:eastAsia="fr-CA"/>
              </w:rPr>
              <w:t>qualitative</w:t>
            </w:r>
          </w:p>
          <w:p w14:paraId="0A639AAF" w14:textId="707D28BF" w:rsidR="00A524C9" w:rsidRPr="009A1A7D" w:rsidRDefault="00A524C9" w:rsidP="00311A32">
            <w:pPr>
              <w:spacing w:before="120" w:after="120" w:line="240" w:lineRule="auto"/>
              <w:ind w:left="57" w:right="57"/>
              <w:textAlignment w:val="baseline"/>
              <w:rPr>
                <w:rFonts w:eastAsia="Times New Roman" w:cs="Times New Roman"/>
                <w:sz w:val="20"/>
                <w:szCs w:val="20"/>
                <w:lang w:eastAsia="fr-CA"/>
              </w:rPr>
            </w:pPr>
            <w:r w:rsidRPr="002F0A85">
              <w:rPr>
                <w:rFonts w:eastAsia="Times New Roman" w:cs="Arial"/>
                <w:sz w:val="12"/>
                <w:szCs w:val="12"/>
                <w:lang w:eastAsia="fr-CA"/>
              </w:rPr>
              <w:t>(Mesure à atteindre pour les entreprises)  </w:t>
            </w:r>
          </w:p>
        </w:tc>
        <w:tc>
          <w:tcPr>
            <w:tcW w:w="2409" w:type="dxa"/>
            <w:tcBorders>
              <w:top w:val="single" w:sz="12" w:space="0" w:color="003A60" w:themeColor="accent1"/>
              <w:left w:val="single" w:sz="4" w:space="0" w:color="003A60" w:themeColor="accent1"/>
              <w:bottom w:val="single" w:sz="12" w:space="0" w:color="003A60" w:themeColor="accent1"/>
              <w:right w:val="nil"/>
            </w:tcBorders>
            <w:shd w:val="clear" w:color="auto" w:fill="003A60" w:themeFill="accent1"/>
            <w:hideMark/>
          </w:tcPr>
          <w:p w14:paraId="36134FEA" w14:textId="77777777" w:rsidR="00A524C9" w:rsidRPr="009A1A7D" w:rsidRDefault="00A524C9" w:rsidP="00A524C9">
            <w:pPr>
              <w:spacing w:before="120" w:after="120" w:line="240" w:lineRule="auto"/>
              <w:ind w:left="57" w:right="57"/>
              <w:jc w:val="both"/>
              <w:textAlignment w:val="baseline"/>
              <w:rPr>
                <w:rFonts w:eastAsia="Times New Roman" w:cs="Times New Roman"/>
                <w:sz w:val="20"/>
                <w:szCs w:val="20"/>
                <w:lang w:eastAsia="fr-CA"/>
              </w:rPr>
            </w:pPr>
            <w:r w:rsidRPr="009A1A7D">
              <w:rPr>
                <w:rFonts w:eastAsia="Times New Roman" w:cs="Arial"/>
                <w:b/>
                <w:bCs/>
                <w:sz w:val="20"/>
                <w:szCs w:val="20"/>
                <w:lang w:eastAsia="fr-CA"/>
              </w:rPr>
              <w:t>Indicateur</w:t>
            </w:r>
            <w:r w:rsidRPr="009A1A7D">
              <w:rPr>
                <w:rFonts w:eastAsia="Times New Roman" w:cs="Arial"/>
                <w:sz w:val="20"/>
                <w:szCs w:val="20"/>
                <w:lang w:eastAsia="fr-CA"/>
              </w:rPr>
              <w:t> </w:t>
            </w:r>
          </w:p>
          <w:p w14:paraId="579FB7E0" w14:textId="1DED8A98" w:rsidR="00A524C9" w:rsidRPr="009A1A7D" w:rsidRDefault="00A524C9" w:rsidP="00A524C9">
            <w:pPr>
              <w:spacing w:before="120" w:after="120" w:line="240" w:lineRule="auto"/>
              <w:ind w:left="57" w:right="57" w:hanging="270"/>
              <w:jc w:val="both"/>
              <w:textAlignment w:val="baseline"/>
              <w:rPr>
                <w:rFonts w:eastAsia="Times New Roman" w:cs="Times New Roman"/>
                <w:sz w:val="20"/>
                <w:szCs w:val="20"/>
                <w:lang w:eastAsia="fr-CA"/>
              </w:rPr>
            </w:pPr>
            <w:r w:rsidRPr="009A1A7D">
              <w:rPr>
                <w:rFonts w:eastAsia="Times New Roman" w:cs="Arial"/>
                <w:sz w:val="20"/>
                <w:szCs w:val="20"/>
                <w:lang w:eastAsia="fr-CA"/>
              </w:rPr>
              <w:t> </w:t>
            </w:r>
          </w:p>
        </w:tc>
      </w:tr>
      <w:tr w:rsidR="00FF02CE" w:rsidRPr="009A1A7D" w14:paraId="07DFBD32" w14:textId="77777777" w:rsidTr="005953CB">
        <w:trPr>
          <w:trHeight w:val="810"/>
        </w:trPr>
        <w:tc>
          <w:tcPr>
            <w:tcW w:w="1695" w:type="dxa"/>
            <w:tcBorders>
              <w:top w:val="single" w:sz="12" w:space="0" w:color="003A60" w:themeColor="accent1"/>
              <w:left w:val="nil"/>
              <w:bottom w:val="nil"/>
              <w:right w:val="single" w:sz="4" w:space="0" w:color="003A60" w:themeColor="accent1"/>
            </w:tcBorders>
            <w:shd w:val="clear" w:color="auto" w:fill="auto"/>
            <w:vAlign w:val="center"/>
            <w:hideMark/>
          </w:tcPr>
          <w:p w14:paraId="1EE55730" w14:textId="77777777" w:rsidR="009A1A7D" w:rsidRPr="009A1A7D" w:rsidRDefault="009A1A7D" w:rsidP="00A524C9">
            <w:pPr>
              <w:spacing w:after="0" w:line="240" w:lineRule="auto"/>
              <w:textAlignment w:val="baseline"/>
              <w:rPr>
                <w:rFonts w:eastAsia="Times New Roman" w:cs="Times New Roman"/>
                <w:sz w:val="20"/>
                <w:szCs w:val="20"/>
                <w:lang w:eastAsia="fr-CA"/>
              </w:rPr>
            </w:pPr>
            <w:r w:rsidRPr="009A1A7D">
              <w:rPr>
                <w:rFonts w:eastAsia="Times New Roman" w:cs="Times New Roman"/>
                <w:b/>
                <w:bCs/>
                <w:sz w:val="20"/>
                <w:szCs w:val="20"/>
                <w:lang w:eastAsia="fr-CA"/>
              </w:rPr>
              <w:t>Inégalités sociales &amp; économiques (salaire-rémunération)</w:t>
            </w:r>
            <w:r w:rsidRPr="009A1A7D">
              <w:rPr>
                <w:rFonts w:eastAsia="Times New Roman" w:cs="Times New Roman"/>
                <w:sz w:val="20"/>
                <w:szCs w:val="20"/>
                <w:lang w:eastAsia="fr-CA"/>
              </w:rPr>
              <w:t> </w:t>
            </w:r>
          </w:p>
          <w:p w14:paraId="5F4E9797" w14:textId="77777777" w:rsidR="009A1A7D" w:rsidRPr="009A1A7D" w:rsidRDefault="009A1A7D" w:rsidP="00A524C9">
            <w:pPr>
              <w:spacing w:after="0" w:line="240" w:lineRule="auto"/>
              <w:textAlignment w:val="baseline"/>
              <w:rPr>
                <w:rFonts w:eastAsia="Times New Roman" w:cs="Times New Roman"/>
                <w:sz w:val="20"/>
                <w:szCs w:val="20"/>
                <w:lang w:eastAsia="fr-CA"/>
              </w:rPr>
            </w:pPr>
            <w:r w:rsidRPr="009A1A7D">
              <w:rPr>
                <w:rFonts w:eastAsia="Times New Roman" w:cs="Times New Roman"/>
                <w:sz w:val="20"/>
                <w:szCs w:val="20"/>
                <w:lang w:eastAsia="fr-CA"/>
              </w:rPr>
              <w:t> </w:t>
            </w:r>
          </w:p>
        </w:tc>
        <w:tc>
          <w:tcPr>
            <w:tcW w:w="2286" w:type="dxa"/>
            <w:tcBorders>
              <w:top w:val="single" w:sz="12" w:space="0" w:color="003A60" w:themeColor="accent1"/>
              <w:left w:val="single" w:sz="4" w:space="0" w:color="003A60" w:themeColor="accent1"/>
              <w:bottom w:val="nil"/>
              <w:right w:val="single" w:sz="4" w:space="0" w:color="003A60" w:themeColor="accent1"/>
            </w:tcBorders>
            <w:shd w:val="clear" w:color="auto" w:fill="auto"/>
            <w:hideMark/>
          </w:tcPr>
          <w:p w14:paraId="651A5CD0"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xml:space="preserve">L’entreprise adopte une politique de rémunération pour l’ensemble de son personnel qui offre des conditions salariales permettant aux </w:t>
            </w:r>
            <w:proofErr w:type="spellStart"/>
            <w:proofErr w:type="gramStart"/>
            <w:r w:rsidRPr="00BF0CA3">
              <w:rPr>
                <w:rFonts w:eastAsia="Times New Roman" w:cs="Times New Roman"/>
                <w:sz w:val="18"/>
                <w:szCs w:val="18"/>
                <w:lang w:eastAsia="fr-CA"/>
              </w:rPr>
              <w:t>travailleurs.euses</w:t>
            </w:r>
            <w:proofErr w:type="spellEnd"/>
            <w:proofErr w:type="gramEnd"/>
            <w:r w:rsidRPr="00BF0CA3">
              <w:rPr>
                <w:rFonts w:eastAsia="Times New Roman" w:cs="Times New Roman"/>
                <w:sz w:val="18"/>
                <w:szCs w:val="18"/>
                <w:lang w:eastAsia="fr-CA"/>
              </w:rPr>
              <w:t xml:space="preserve"> d’avoir un revenu au-dessus du seuil de la pauvreté. </w:t>
            </w:r>
          </w:p>
        </w:tc>
        <w:tc>
          <w:tcPr>
            <w:tcW w:w="1275" w:type="dxa"/>
            <w:tcBorders>
              <w:top w:val="single" w:sz="12" w:space="0" w:color="003A60" w:themeColor="accent1"/>
              <w:left w:val="single" w:sz="4" w:space="0" w:color="003A60" w:themeColor="accent1"/>
              <w:bottom w:val="nil"/>
              <w:right w:val="single" w:sz="4" w:space="0" w:color="003A60" w:themeColor="accent1"/>
            </w:tcBorders>
            <w:shd w:val="clear" w:color="auto" w:fill="auto"/>
            <w:hideMark/>
          </w:tcPr>
          <w:p w14:paraId="3F67730D" w14:textId="65D16785"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xml:space="preserve">Politique intégrant la dimension de salaire vitale – </w:t>
            </w:r>
          </w:p>
          <w:p w14:paraId="7EB58B3E"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b/>
                <w:bCs/>
                <w:sz w:val="24"/>
                <w:szCs w:val="24"/>
                <w:lang w:eastAsia="fr-CA"/>
              </w:rPr>
              <w:t>100%</w:t>
            </w:r>
            <w:r w:rsidRPr="00BF0CA3">
              <w:rPr>
                <w:rFonts w:eastAsia="Times New Roman" w:cs="Times New Roman"/>
                <w:sz w:val="18"/>
                <w:szCs w:val="18"/>
                <w:lang w:eastAsia="fr-CA"/>
              </w:rPr>
              <w:t xml:space="preserve"> (2022) </w:t>
            </w:r>
          </w:p>
        </w:tc>
        <w:tc>
          <w:tcPr>
            <w:tcW w:w="1701" w:type="dxa"/>
            <w:tcBorders>
              <w:top w:val="single" w:sz="12" w:space="0" w:color="003A60" w:themeColor="accent1"/>
              <w:left w:val="single" w:sz="4" w:space="0" w:color="003A60" w:themeColor="accent1"/>
              <w:bottom w:val="nil"/>
              <w:right w:val="single" w:sz="4" w:space="0" w:color="003A60" w:themeColor="accent1"/>
            </w:tcBorders>
            <w:shd w:val="clear" w:color="auto" w:fill="auto"/>
            <w:hideMark/>
          </w:tcPr>
          <w:p w14:paraId="15ABBB58"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w:t>
            </w:r>
          </w:p>
        </w:tc>
        <w:tc>
          <w:tcPr>
            <w:tcW w:w="2409" w:type="dxa"/>
            <w:tcBorders>
              <w:top w:val="single" w:sz="12" w:space="0" w:color="003A60" w:themeColor="accent1"/>
              <w:left w:val="single" w:sz="4" w:space="0" w:color="003A60" w:themeColor="accent1"/>
              <w:bottom w:val="nil"/>
              <w:right w:val="nil"/>
            </w:tcBorders>
            <w:shd w:val="clear" w:color="auto" w:fill="auto"/>
            <w:hideMark/>
          </w:tcPr>
          <w:p w14:paraId="783ECF25"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xml:space="preserve">Écart entre la rémunération moyenne de la haute direction et la rémunération moyenne des employés. </w:t>
            </w:r>
            <w:r w:rsidRPr="00BF0CA3">
              <w:rPr>
                <w:rFonts w:eastAsia="Times New Roman" w:cs="Times New Roman"/>
                <w:sz w:val="18"/>
                <w:szCs w:val="18"/>
                <w:vertAlign w:val="superscript"/>
                <w:lang w:eastAsia="fr-CA"/>
              </w:rPr>
              <w:t>6</w:t>
            </w:r>
            <w:r w:rsidRPr="00BF0CA3">
              <w:rPr>
                <w:rFonts w:eastAsia="Times New Roman" w:cs="Times New Roman"/>
                <w:sz w:val="18"/>
                <w:szCs w:val="18"/>
                <w:lang w:eastAsia="fr-CA"/>
              </w:rPr>
              <w:t> </w:t>
            </w:r>
          </w:p>
          <w:p w14:paraId="1C9DB6C7"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Écart salariale entre les hommes et les femmes </w:t>
            </w:r>
          </w:p>
          <w:p w14:paraId="6979BF57"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Analyse/Divulgation des écarts salariaux selon le genre (salaire médian par genre, etc.) </w:t>
            </w:r>
          </w:p>
          <w:p w14:paraId="7EAE5EA5"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Politique intégrant la dimension de salaire vitale (spécialement dans des secteurs qui ont des petits salariés). </w:t>
            </w:r>
          </w:p>
          <w:p w14:paraId="0271CB51"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Vote consultatif sur la rémunération </w:t>
            </w:r>
          </w:p>
          <w:p w14:paraId="6291A124"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Opposition au vote sur la rémunération </w:t>
            </w:r>
          </w:p>
        </w:tc>
      </w:tr>
      <w:tr w:rsidR="00FF02CE" w:rsidRPr="009A1A7D" w14:paraId="53E266D8" w14:textId="77777777" w:rsidTr="005953CB">
        <w:tc>
          <w:tcPr>
            <w:tcW w:w="1695" w:type="dxa"/>
            <w:tcBorders>
              <w:top w:val="single" w:sz="4" w:space="0" w:color="003A60" w:themeColor="accent1"/>
              <w:left w:val="nil"/>
              <w:bottom w:val="nil"/>
              <w:right w:val="single" w:sz="4" w:space="0" w:color="003A60" w:themeColor="accent1"/>
            </w:tcBorders>
            <w:shd w:val="clear" w:color="auto" w:fill="auto"/>
            <w:vAlign w:val="center"/>
            <w:hideMark/>
          </w:tcPr>
          <w:p w14:paraId="2D69ECD9" w14:textId="77777777" w:rsidR="009A1A7D" w:rsidRPr="009A1A7D" w:rsidRDefault="009A1A7D" w:rsidP="00A524C9">
            <w:pPr>
              <w:spacing w:after="0" w:line="240" w:lineRule="auto"/>
              <w:textAlignment w:val="baseline"/>
              <w:rPr>
                <w:rFonts w:eastAsia="Times New Roman" w:cs="Times New Roman"/>
                <w:sz w:val="20"/>
                <w:szCs w:val="20"/>
                <w:lang w:eastAsia="fr-CA"/>
              </w:rPr>
            </w:pPr>
            <w:r w:rsidRPr="009A1A7D">
              <w:rPr>
                <w:rFonts w:eastAsia="Times New Roman" w:cs="Times New Roman"/>
                <w:b/>
                <w:bCs/>
                <w:sz w:val="20"/>
                <w:szCs w:val="20"/>
                <w:lang w:eastAsia="fr-CA"/>
              </w:rPr>
              <w:t>Relations avec les communautés</w:t>
            </w:r>
            <w:r w:rsidRPr="009A1A7D">
              <w:rPr>
                <w:rFonts w:eastAsia="Times New Roman" w:cs="Times New Roman"/>
                <w:sz w:val="20"/>
                <w:szCs w:val="20"/>
                <w:lang w:eastAsia="fr-CA"/>
              </w:rPr>
              <w:t> </w:t>
            </w:r>
          </w:p>
        </w:tc>
        <w:tc>
          <w:tcPr>
            <w:tcW w:w="2286" w:type="dxa"/>
            <w:tcBorders>
              <w:top w:val="single" w:sz="4" w:space="0" w:color="003A60" w:themeColor="accent1"/>
              <w:left w:val="single" w:sz="4" w:space="0" w:color="003A60" w:themeColor="accent1"/>
              <w:bottom w:val="nil"/>
              <w:right w:val="single" w:sz="4" w:space="0" w:color="003A60" w:themeColor="accent1"/>
            </w:tcBorders>
            <w:shd w:val="clear" w:color="auto" w:fill="auto"/>
            <w:hideMark/>
          </w:tcPr>
          <w:p w14:paraId="53B017D3"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xml:space="preserve">L’entreprise se dote d’une politique de consultation des communautés et les </w:t>
            </w:r>
            <w:r w:rsidRPr="00BF0CA3">
              <w:rPr>
                <w:rFonts w:eastAsia="Times New Roman" w:cs="Times New Roman"/>
                <w:sz w:val="18"/>
                <w:szCs w:val="18"/>
                <w:lang w:eastAsia="fr-CA"/>
              </w:rPr>
              <w:lastRenderedPageBreak/>
              <w:t>implique dans sa planification et ses activités.  </w:t>
            </w:r>
          </w:p>
          <w:p w14:paraId="258ECF13"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Spécifiquement aux Premières Nations, nous nous attendons que l’entreprise reconnaisse le principe du consentement, libre, préalable et éclairé  </w:t>
            </w:r>
          </w:p>
        </w:tc>
        <w:tc>
          <w:tcPr>
            <w:tcW w:w="1275" w:type="dxa"/>
            <w:tcBorders>
              <w:top w:val="single" w:sz="4" w:space="0" w:color="003A60" w:themeColor="accent1"/>
              <w:left w:val="single" w:sz="4" w:space="0" w:color="003A60" w:themeColor="accent1"/>
              <w:bottom w:val="nil"/>
              <w:right w:val="single" w:sz="4" w:space="0" w:color="003A60" w:themeColor="accent1"/>
            </w:tcBorders>
            <w:shd w:val="clear" w:color="auto" w:fill="auto"/>
            <w:hideMark/>
          </w:tcPr>
          <w:p w14:paraId="72AAC213"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lastRenderedPageBreak/>
              <w:t> </w:t>
            </w:r>
          </w:p>
        </w:tc>
        <w:tc>
          <w:tcPr>
            <w:tcW w:w="1701" w:type="dxa"/>
            <w:tcBorders>
              <w:top w:val="single" w:sz="4" w:space="0" w:color="003A60" w:themeColor="accent1"/>
              <w:left w:val="single" w:sz="4" w:space="0" w:color="003A60" w:themeColor="accent1"/>
              <w:bottom w:val="nil"/>
              <w:right w:val="single" w:sz="4" w:space="0" w:color="003A60" w:themeColor="accent1"/>
            </w:tcBorders>
            <w:shd w:val="clear" w:color="auto" w:fill="auto"/>
            <w:hideMark/>
          </w:tcPr>
          <w:p w14:paraId="1BE43942" w14:textId="12BF0B91"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t xml:space="preserve">Les entreprises ont une politique et des processus robustes, </w:t>
            </w:r>
            <w:r w:rsidR="005953CB">
              <w:rPr>
                <w:rFonts w:eastAsia="Times New Roman" w:cs="Times New Roman"/>
                <w:sz w:val="18"/>
                <w:szCs w:val="18"/>
                <w:lang w:eastAsia="fr-CA"/>
              </w:rPr>
              <w:lastRenderedPageBreak/>
              <w:t>Consentement</w:t>
            </w:r>
            <w:r w:rsidR="008B3EEB">
              <w:rPr>
                <w:rFonts w:eastAsia="Times New Roman" w:cs="Times New Roman"/>
                <w:sz w:val="18"/>
                <w:szCs w:val="18"/>
                <w:lang w:eastAsia="fr-CA"/>
              </w:rPr>
              <w:t xml:space="preserve"> libre préalable et éclairé (</w:t>
            </w:r>
            <w:r w:rsidRPr="00BF0CA3">
              <w:rPr>
                <w:rFonts w:eastAsia="Times New Roman" w:cs="Times New Roman"/>
                <w:sz w:val="18"/>
                <w:szCs w:val="18"/>
                <w:lang w:eastAsia="fr-CA"/>
              </w:rPr>
              <w:t>CLPÉ</w:t>
            </w:r>
            <w:r w:rsidR="008B3EEB">
              <w:rPr>
                <w:rFonts w:eastAsia="Times New Roman" w:cs="Times New Roman"/>
                <w:sz w:val="18"/>
                <w:szCs w:val="18"/>
                <w:lang w:eastAsia="fr-CA"/>
              </w:rPr>
              <w:t>)</w:t>
            </w:r>
            <w:r w:rsidRPr="00BF0CA3">
              <w:rPr>
                <w:rFonts w:eastAsia="Times New Roman" w:cs="Times New Roman"/>
                <w:sz w:val="18"/>
                <w:szCs w:val="18"/>
                <w:lang w:eastAsia="fr-CA"/>
              </w:rPr>
              <w:t xml:space="preserve"> étant l’un d’eux </w:t>
            </w:r>
          </w:p>
        </w:tc>
        <w:tc>
          <w:tcPr>
            <w:tcW w:w="2409" w:type="dxa"/>
            <w:tcBorders>
              <w:top w:val="single" w:sz="4" w:space="0" w:color="003A60" w:themeColor="accent1"/>
              <w:left w:val="single" w:sz="4" w:space="0" w:color="003A60" w:themeColor="accent1"/>
              <w:bottom w:val="nil"/>
              <w:right w:val="nil"/>
            </w:tcBorders>
            <w:shd w:val="clear" w:color="auto" w:fill="auto"/>
            <w:hideMark/>
          </w:tcPr>
          <w:p w14:paraId="1D755140"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lastRenderedPageBreak/>
              <w:t>Controverse sur cette question</w:t>
            </w:r>
            <w:r w:rsidRPr="00BF0CA3">
              <w:rPr>
                <w:rFonts w:eastAsia="Times New Roman" w:cs="Times New Roman"/>
                <w:b/>
                <w:bCs/>
                <w:sz w:val="18"/>
                <w:szCs w:val="18"/>
                <w:lang w:eastAsia="fr-CA"/>
              </w:rPr>
              <w:t>.</w:t>
            </w:r>
            <w:r w:rsidRPr="00BF0CA3">
              <w:rPr>
                <w:rFonts w:eastAsia="Times New Roman" w:cs="Times New Roman"/>
                <w:sz w:val="18"/>
                <w:szCs w:val="18"/>
                <w:lang w:eastAsia="fr-CA"/>
              </w:rPr>
              <w:t> </w:t>
            </w:r>
          </w:p>
          <w:p w14:paraId="38BAC789"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sz w:val="18"/>
                <w:szCs w:val="18"/>
                <w:lang w:eastAsia="fr-CA"/>
              </w:rPr>
              <w:lastRenderedPageBreak/>
              <w:t>Divulgation et transparence sur ces questions dans les rapports </w:t>
            </w:r>
          </w:p>
          <w:p w14:paraId="7085B0F4" w14:textId="77777777" w:rsidR="009A1A7D" w:rsidRPr="00BF0CA3" w:rsidRDefault="009A1A7D" w:rsidP="00BF0CA3">
            <w:pPr>
              <w:spacing w:before="120" w:after="120" w:line="240" w:lineRule="auto"/>
              <w:ind w:left="57" w:right="57"/>
              <w:textAlignment w:val="baseline"/>
              <w:rPr>
                <w:rFonts w:eastAsia="Times New Roman" w:cs="Times New Roman"/>
                <w:sz w:val="18"/>
                <w:szCs w:val="18"/>
                <w:lang w:eastAsia="fr-CA"/>
              </w:rPr>
            </w:pPr>
            <w:r w:rsidRPr="00BF0CA3">
              <w:rPr>
                <w:rFonts w:eastAsia="Times New Roman" w:cs="Times New Roman"/>
                <w:color w:val="FF0000"/>
                <w:sz w:val="18"/>
                <w:szCs w:val="18"/>
                <w:lang w:eastAsia="fr-CA"/>
              </w:rPr>
              <w:t> </w:t>
            </w:r>
          </w:p>
        </w:tc>
      </w:tr>
    </w:tbl>
    <w:p w14:paraId="2F903D05" w14:textId="77777777" w:rsidR="009A1A7D" w:rsidRPr="009A1A7D" w:rsidRDefault="009A1A7D" w:rsidP="0055687B">
      <w:pPr>
        <w:spacing w:after="0" w:line="240" w:lineRule="auto"/>
        <w:jc w:val="both"/>
        <w:textAlignment w:val="baseline"/>
        <w:rPr>
          <w:rFonts w:eastAsia="Times New Roman" w:cs="Segoe UI"/>
          <w:sz w:val="20"/>
          <w:szCs w:val="20"/>
          <w:lang w:eastAsia="fr-CA"/>
        </w:rPr>
      </w:pPr>
      <w:r w:rsidRPr="009A1A7D">
        <w:rPr>
          <w:rFonts w:eastAsia="Times New Roman" w:cs="Arial"/>
          <w:color w:val="000000"/>
          <w:sz w:val="20"/>
          <w:szCs w:val="20"/>
          <w:lang w:eastAsia="fr-CA"/>
        </w:rPr>
        <w:lastRenderedPageBreak/>
        <w:t> </w:t>
      </w:r>
    </w:p>
    <w:p w14:paraId="044A9259" w14:textId="77777777" w:rsidR="00E166D3" w:rsidRDefault="00E166D3">
      <w:r>
        <w:br w:type="page"/>
      </w:r>
    </w:p>
    <w:tbl>
      <w:tblPr>
        <w:tblW w:w="9366"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2"/>
        <w:gridCol w:w="2878"/>
        <w:gridCol w:w="1571"/>
        <w:gridCol w:w="3265"/>
      </w:tblGrid>
      <w:tr w:rsidR="009A1A7D" w:rsidRPr="009A1A7D" w14:paraId="09127A01" w14:textId="77777777" w:rsidTr="00E166D3">
        <w:trPr>
          <w:trHeight w:val="690"/>
        </w:trPr>
        <w:tc>
          <w:tcPr>
            <w:tcW w:w="9366" w:type="dxa"/>
            <w:gridSpan w:val="4"/>
            <w:tcBorders>
              <w:top w:val="nil"/>
              <w:left w:val="nil"/>
              <w:bottom w:val="single" w:sz="12" w:space="0" w:color="003A60" w:themeColor="accent1"/>
              <w:right w:val="nil"/>
            </w:tcBorders>
            <w:shd w:val="clear" w:color="auto" w:fill="auto"/>
            <w:hideMark/>
          </w:tcPr>
          <w:p w14:paraId="6E0C4C6F" w14:textId="26938463" w:rsidR="00311A32" w:rsidRDefault="00311A32" w:rsidP="0055687B">
            <w:pPr>
              <w:spacing w:after="0" w:line="240" w:lineRule="auto"/>
              <w:jc w:val="both"/>
              <w:textAlignment w:val="baseline"/>
              <w:rPr>
                <w:rFonts w:eastAsia="Times New Roman" w:cs="Arial"/>
                <w:b/>
                <w:bCs/>
                <w:sz w:val="20"/>
                <w:szCs w:val="20"/>
                <w:lang w:eastAsia="fr-CA"/>
              </w:rPr>
            </w:pPr>
          </w:p>
          <w:p w14:paraId="0813F10E" w14:textId="77777777" w:rsidR="00311A32" w:rsidRDefault="00311A32" w:rsidP="0055687B">
            <w:pPr>
              <w:spacing w:after="0" w:line="240" w:lineRule="auto"/>
              <w:jc w:val="both"/>
              <w:textAlignment w:val="baseline"/>
              <w:rPr>
                <w:rFonts w:eastAsia="Times New Roman" w:cs="Arial"/>
                <w:b/>
                <w:bCs/>
                <w:sz w:val="20"/>
                <w:szCs w:val="20"/>
                <w:lang w:eastAsia="fr-CA"/>
              </w:rPr>
            </w:pPr>
          </w:p>
          <w:p w14:paraId="032306AF" w14:textId="77777777" w:rsidR="00311A32" w:rsidRDefault="00311A32" w:rsidP="0055687B">
            <w:pPr>
              <w:spacing w:after="0" w:line="240" w:lineRule="auto"/>
              <w:jc w:val="both"/>
              <w:textAlignment w:val="baseline"/>
              <w:rPr>
                <w:rFonts w:eastAsia="Times New Roman" w:cs="Arial"/>
                <w:b/>
                <w:bCs/>
                <w:sz w:val="20"/>
                <w:szCs w:val="20"/>
                <w:lang w:eastAsia="fr-CA"/>
              </w:rPr>
            </w:pPr>
          </w:p>
          <w:p w14:paraId="4B81A668" w14:textId="00136554" w:rsidR="009A1A7D" w:rsidRPr="009A1A7D" w:rsidRDefault="009A1A7D" w:rsidP="00E166D3">
            <w:pPr>
              <w:pStyle w:val="Titre2"/>
              <w:rPr>
                <w:rFonts w:cs="Times New Roman"/>
                <w:lang w:eastAsia="fr-CA"/>
              </w:rPr>
            </w:pPr>
            <w:r w:rsidRPr="009A1A7D">
              <w:rPr>
                <w:lang w:eastAsia="fr-CA"/>
              </w:rPr>
              <w:t>Enjeux environnementaux </w:t>
            </w:r>
          </w:p>
          <w:p w14:paraId="47D9C975" w14:textId="77777777" w:rsidR="009A1A7D" w:rsidRPr="009A1A7D" w:rsidRDefault="009A1A7D" w:rsidP="0055687B">
            <w:pPr>
              <w:spacing w:after="0" w:line="240" w:lineRule="auto"/>
              <w:jc w:val="both"/>
              <w:textAlignment w:val="baseline"/>
              <w:rPr>
                <w:rFonts w:eastAsia="Times New Roman" w:cs="Times New Roman"/>
                <w:sz w:val="20"/>
                <w:szCs w:val="20"/>
                <w:lang w:eastAsia="fr-CA"/>
              </w:rPr>
            </w:pPr>
            <w:r w:rsidRPr="009A1A7D">
              <w:rPr>
                <w:rFonts w:eastAsia="Times New Roman" w:cs="Arial"/>
                <w:sz w:val="20"/>
                <w:szCs w:val="20"/>
                <w:lang w:eastAsia="fr-CA"/>
              </w:rPr>
              <w:t> </w:t>
            </w:r>
          </w:p>
        </w:tc>
      </w:tr>
      <w:tr w:rsidR="009A1A7D" w:rsidRPr="009A1A7D" w14:paraId="77EDBDD9" w14:textId="77777777" w:rsidTr="00E166D3">
        <w:trPr>
          <w:trHeight w:val="3990"/>
        </w:trPr>
        <w:tc>
          <w:tcPr>
            <w:tcW w:w="9366" w:type="dxa"/>
            <w:gridSpan w:val="4"/>
            <w:tcBorders>
              <w:top w:val="single" w:sz="12" w:space="0" w:color="003A60" w:themeColor="accent1"/>
              <w:left w:val="nil"/>
              <w:bottom w:val="single" w:sz="12" w:space="0" w:color="003A60" w:themeColor="accent1"/>
              <w:right w:val="nil"/>
            </w:tcBorders>
            <w:shd w:val="clear" w:color="auto" w:fill="auto"/>
            <w:hideMark/>
          </w:tcPr>
          <w:p w14:paraId="24DF2C71" w14:textId="77777777" w:rsidR="009A1A7D" w:rsidRPr="009A1A7D" w:rsidRDefault="009A1A7D" w:rsidP="00E166D3">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b/>
                <w:bCs/>
                <w:sz w:val="20"/>
                <w:szCs w:val="20"/>
                <w:lang w:eastAsia="fr-CA"/>
              </w:rPr>
              <w:t>Intention :</w:t>
            </w:r>
            <w:r w:rsidRPr="009A1A7D">
              <w:rPr>
                <w:rFonts w:eastAsia="Times New Roman" w:cs="Times New Roman"/>
                <w:sz w:val="20"/>
                <w:szCs w:val="20"/>
                <w:lang w:eastAsia="fr-CA"/>
              </w:rPr>
              <w:t> </w:t>
            </w:r>
          </w:p>
          <w:p w14:paraId="670802CE" w14:textId="2EEB8961" w:rsidR="009A1A7D" w:rsidRPr="009A1A7D" w:rsidRDefault="009A1A7D" w:rsidP="00E166D3">
            <w:pPr>
              <w:spacing w:before="120" w:after="240" w:line="240" w:lineRule="auto"/>
              <w:ind w:right="126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Elle portera un intérêt accru pour des entreprises: </w:t>
            </w:r>
          </w:p>
          <w:p w14:paraId="4891552D" w14:textId="4554B32A" w:rsidR="009A1A7D" w:rsidRPr="00E166D3" w:rsidRDefault="009A1A7D" w:rsidP="00E166D3">
            <w:pPr>
              <w:numPr>
                <w:ilvl w:val="0"/>
                <w:numId w:val="13"/>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se dote d’une politique visant la réduction, pour elle-même et tous ses intermédiaires, en vue d’une réduction des gaz à effet de serre, selon les cibles fixées par l’Accord de Paris </w:t>
            </w:r>
          </w:p>
          <w:p w14:paraId="0C96017B" w14:textId="48321D4F" w:rsidR="009A1A7D" w:rsidRPr="00E166D3" w:rsidRDefault="009A1A7D" w:rsidP="00E166D3">
            <w:pPr>
              <w:numPr>
                <w:ilvl w:val="0"/>
                <w:numId w:val="14"/>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développent des activités qui participent à la transition vers une économie sobre en carbone. </w:t>
            </w:r>
          </w:p>
          <w:p w14:paraId="7508ED05" w14:textId="14E9A54B" w:rsidR="009A1A7D" w:rsidRPr="00E166D3" w:rsidRDefault="009A1A7D" w:rsidP="00E166D3">
            <w:pPr>
              <w:numPr>
                <w:ilvl w:val="0"/>
                <w:numId w:val="15"/>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développent des solutions environnementales technologiques. </w:t>
            </w:r>
          </w:p>
          <w:p w14:paraId="450F0304" w14:textId="436DA1AB" w:rsidR="009A1A7D" w:rsidRPr="00E166D3" w:rsidRDefault="009A1A7D" w:rsidP="00E166D3">
            <w:pPr>
              <w:numPr>
                <w:ilvl w:val="0"/>
                <w:numId w:val="16"/>
              </w:numPr>
              <w:spacing w:before="120" w:after="240" w:line="240" w:lineRule="auto"/>
              <w:ind w:left="1080" w:firstLine="0"/>
              <w:jc w:val="both"/>
              <w:textAlignment w:val="baseline"/>
              <w:rPr>
                <w:rFonts w:eastAsia="Times New Roman" w:cs="Times New Roman"/>
                <w:sz w:val="20"/>
                <w:szCs w:val="20"/>
                <w:lang w:eastAsia="fr-CA"/>
              </w:rPr>
            </w:pPr>
            <w:r w:rsidRPr="009A1A7D">
              <w:rPr>
                <w:rFonts w:eastAsia="Times New Roman" w:cs="Times New Roman"/>
                <w:sz w:val="20"/>
                <w:szCs w:val="20"/>
                <w:lang w:eastAsia="fr-CA"/>
              </w:rPr>
              <w:t>Qui adoptent des pratiques qui favorisent le maintien de la biodiversité. </w:t>
            </w:r>
            <w:r w:rsidRPr="00E166D3">
              <w:rPr>
                <w:rFonts w:eastAsia="Times New Roman" w:cs="Times New Roman"/>
                <w:sz w:val="20"/>
                <w:szCs w:val="20"/>
                <w:lang w:eastAsia="fr-CA"/>
              </w:rPr>
              <w:t> </w:t>
            </w:r>
          </w:p>
          <w:p w14:paraId="6BF382CC" w14:textId="7055FE21" w:rsidR="009A1A7D" w:rsidRPr="009A1A7D" w:rsidRDefault="009A1A7D" w:rsidP="00E166D3">
            <w:pPr>
              <w:spacing w:before="120" w:after="240" w:line="240" w:lineRule="auto"/>
              <w:jc w:val="both"/>
              <w:textAlignment w:val="baseline"/>
              <w:rPr>
                <w:rFonts w:eastAsia="Times New Roman" w:cs="Times New Roman"/>
                <w:sz w:val="20"/>
                <w:szCs w:val="20"/>
                <w:lang w:eastAsia="fr-CA"/>
              </w:rPr>
            </w:pPr>
            <w:r w:rsidRPr="009A1A7D">
              <w:rPr>
                <w:rFonts w:eastAsia="Times New Roman" w:cs="Times New Roman"/>
                <w:b/>
                <w:bCs/>
                <w:sz w:val="20"/>
                <w:szCs w:val="20"/>
                <w:lang w:eastAsia="fr-CA"/>
              </w:rPr>
              <w:t>Biodiversité (Impact Env.</w:t>
            </w:r>
            <w:r w:rsidR="00E166D3">
              <w:rPr>
                <w:rFonts w:eastAsia="Times New Roman" w:cs="Times New Roman"/>
                <w:b/>
                <w:bCs/>
                <w:sz w:val="20"/>
                <w:szCs w:val="20"/>
                <w:lang w:eastAsia="fr-CA"/>
              </w:rPr>
              <w:t>)</w:t>
            </w:r>
          </w:p>
        </w:tc>
      </w:tr>
      <w:tr w:rsidR="009A1A7D" w:rsidRPr="006A5E04" w14:paraId="2A70967D" w14:textId="77777777" w:rsidTr="00E166D3">
        <w:trPr>
          <w:trHeight w:val="300"/>
        </w:trPr>
        <w:tc>
          <w:tcPr>
            <w:tcW w:w="1652" w:type="dxa"/>
            <w:tcBorders>
              <w:top w:val="single" w:sz="12" w:space="0" w:color="003A60" w:themeColor="accent1"/>
              <w:left w:val="nil"/>
              <w:bottom w:val="nil"/>
              <w:right w:val="single" w:sz="4" w:space="0" w:color="003A60" w:themeColor="accent1"/>
            </w:tcBorders>
            <w:shd w:val="clear" w:color="auto" w:fill="003A60" w:themeFill="text1"/>
            <w:hideMark/>
          </w:tcPr>
          <w:p w14:paraId="769923D7" w14:textId="77777777" w:rsidR="009A1A7D" w:rsidRPr="006A5E04" w:rsidRDefault="009A1A7D" w:rsidP="002F6D59">
            <w:pPr>
              <w:spacing w:before="120" w:after="120" w:line="240" w:lineRule="auto"/>
              <w:ind w:left="57" w:right="57"/>
              <w:jc w:val="both"/>
              <w:textAlignment w:val="baseline"/>
              <w:rPr>
                <w:rFonts w:eastAsia="Times New Roman" w:cs="Times New Roman"/>
                <w:sz w:val="20"/>
                <w:szCs w:val="20"/>
                <w:lang w:eastAsia="fr-CA"/>
              </w:rPr>
            </w:pPr>
            <w:r w:rsidRPr="006A5E04">
              <w:rPr>
                <w:rFonts w:eastAsia="Times New Roman" w:cs="Arial"/>
                <w:b/>
                <w:bCs/>
                <w:sz w:val="20"/>
                <w:szCs w:val="20"/>
                <w:lang w:eastAsia="fr-CA"/>
              </w:rPr>
              <w:t>Objectifs d’impacts</w:t>
            </w:r>
            <w:r w:rsidRPr="006A5E04">
              <w:rPr>
                <w:rFonts w:eastAsia="Times New Roman" w:cs="Arial"/>
                <w:sz w:val="20"/>
                <w:szCs w:val="20"/>
                <w:lang w:eastAsia="fr-CA"/>
              </w:rPr>
              <w:t> </w:t>
            </w:r>
          </w:p>
        </w:tc>
        <w:tc>
          <w:tcPr>
            <w:tcW w:w="2878" w:type="dxa"/>
            <w:tcBorders>
              <w:top w:val="single" w:sz="12" w:space="0" w:color="003A60" w:themeColor="accent1"/>
              <w:left w:val="single" w:sz="4" w:space="0" w:color="003A60" w:themeColor="accent1"/>
              <w:bottom w:val="nil"/>
              <w:right w:val="single" w:sz="4" w:space="0" w:color="003A60" w:themeColor="accent1"/>
            </w:tcBorders>
            <w:shd w:val="clear" w:color="auto" w:fill="003A60" w:themeFill="text1"/>
            <w:hideMark/>
          </w:tcPr>
          <w:p w14:paraId="6C00F29A" w14:textId="77777777" w:rsidR="009A1A7D" w:rsidRPr="006A5E04" w:rsidRDefault="009A1A7D" w:rsidP="002F6D59">
            <w:pPr>
              <w:spacing w:before="120" w:after="120" w:line="240" w:lineRule="auto"/>
              <w:ind w:left="57" w:right="57"/>
              <w:jc w:val="both"/>
              <w:textAlignment w:val="baseline"/>
              <w:rPr>
                <w:rFonts w:eastAsia="Times New Roman" w:cs="Times New Roman"/>
                <w:sz w:val="20"/>
                <w:szCs w:val="20"/>
                <w:lang w:eastAsia="fr-CA"/>
              </w:rPr>
            </w:pPr>
            <w:r w:rsidRPr="006A5E04">
              <w:rPr>
                <w:rFonts w:eastAsia="Times New Roman" w:cs="Arial"/>
                <w:b/>
                <w:bCs/>
                <w:sz w:val="20"/>
                <w:szCs w:val="20"/>
                <w:lang w:eastAsia="fr-CA"/>
              </w:rPr>
              <w:t>Description</w:t>
            </w:r>
            <w:r w:rsidRPr="006A5E04">
              <w:rPr>
                <w:rFonts w:eastAsia="Times New Roman" w:cs="Arial"/>
                <w:sz w:val="20"/>
                <w:szCs w:val="20"/>
                <w:lang w:eastAsia="fr-CA"/>
              </w:rPr>
              <w:t> </w:t>
            </w:r>
          </w:p>
        </w:tc>
        <w:tc>
          <w:tcPr>
            <w:tcW w:w="1571" w:type="dxa"/>
            <w:tcBorders>
              <w:top w:val="single" w:sz="12" w:space="0" w:color="003A60" w:themeColor="accent1"/>
              <w:left w:val="single" w:sz="4" w:space="0" w:color="003A60" w:themeColor="accent1"/>
              <w:bottom w:val="nil"/>
              <w:right w:val="single" w:sz="4" w:space="0" w:color="003A60" w:themeColor="accent1"/>
            </w:tcBorders>
            <w:shd w:val="clear" w:color="auto" w:fill="003A60" w:themeFill="text1"/>
            <w:hideMark/>
          </w:tcPr>
          <w:p w14:paraId="7B67F5C1" w14:textId="77777777" w:rsidR="009A1A7D" w:rsidRPr="006A5E04" w:rsidRDefault="009A1A7D" w:rsidP="002F6D59">
            <w:pPr>
              <w:spacing w:before="120" w:after="120" w:line="240" w:lineRule="auto"/>
              <w:ind w:left="57" w:right="57"/>
              <w:jc w:val="both"/>
              <w:textAlignment w:val="baseline"/>
              <w:rPr>
                <w:rFonts w:eastAsia="Times New Roman" w:cs="Times New Roman"/>
                <w:sz w:val="20"/>
                <w:szCs w:val="20"/>
                <w:lang w:eastAsia="fr-CA"/>
              </w:rPr>
            </w:pPr>
            <w:r w:rsidRPr="006A5E04">
              <w:rPr>
                <w:rFonts w:eastAsia="Times New Roman" w:cs="Arial"/>
                <w:b/>
                <w:bCs/>
                <w:sz w:val="20"/>
                <w:szCs w:val="20"/>
                <w:lang w:eastAsia="fr-CA"/>
              </w:rPr>
              <w:t>Cible</w:t>
            </w:r>
            <w:r w:rsidRPr="006A5E04">
              <w:rPr>
                <w:rFonts w:eastAsia="Times New Roman" w:cs="Arial"/>
                <w:sz w:val="20"/>
                <w:szCs w:val="20"/>
                <w:lang w:eastAsia="fr-CA"/>
              </w:rPr>
              <w:t> </w:t>
            </w:r>
          </w:p>
          <w:p w14:paraId="5E4BD809" w14:textId="77777777" w:rsidR="009A1A7D" w:rsidRPr="006A5E04" w:rsidRDefault="009A1A7D" w:rsidP="002F6D59">
            <w:pPr>
              <w:spacing w:before="120" w:after="120" w:line="240" w:lineRule="auto"/>
              <w:ind w:left="57" w:right="57"/>
              <w:jc w:val="both"/>
              <w:textAlignment w:val="baseline"/>
              <w:rPr>
                <w:rFonts w:eastAsia="Times New Roman" w:cs="Times New Roman"/>
                <w:sz w:val="12"/>
                <w:szCs w:val="12"/>
                <w:lang w:eastAsia="fr-CA"/>
              </w:rPr>
            </w:pPr>
            <w:r w:rsidRPr="006A5E04">
              <w:rPr>
                <w:rFonts w:eastAsia="Times New Roman" w:cs="Arial"/>
                <w:sz w:val="12"/>
                <w:szCs w:val="12"/>
                <w:lang w:eastAsia="fr-CA"/>
              </w:rPr>
              <w:t>(</w:t>
            </w:r>
            <w:proofErr w:type="gramStart"/>
            <w:r w:rsidRPr="006A5E04">
              <w:rPr>
                <w:rFonts w:eastAsia="Times New Roman" w:cs="Arial"/>
                <w:sz w:val="12"/>
                <w:szCs w:val="12"/>
                <w:lang w:eastAsia="fr-CA"/>
              </w:rPr>
              <w:t>en</w:t>
            </w:r>
            <w:proofErr w:type="gramEnd"/>
            <w:r w:rsidRPr="006A5E04">
              <w:rPr>
                <w:rFonts w:eastAsia="Times New Roman" w:cs="Arial"/>
                <w:sz w:val="12"/>
                <w:szCs w:val="12"/>
                <w:lang w:eastAsia="fr-CA"/>
              </w:rPr>
              <w:t xml:space="preserve"> termes d’actif sous-gestion) </w:t>
            </w:r>
          </w:p>
        </w:tc>
        <w:tc>
          <w:tcPr>
            <w:tcW w:w="3265" w:type="dxa"/>
            <w:tcBorders>
              <w:top w:val="single" w:sz="12" w:space="0" w:color="003A60" w:themeColor="accent1"/>
              <w:left w:val="single" w:sz="4" w:space="0" w:color="003A60" w:themeColor="accent1"/>
              <w:bottom w:val="nil"/>
              <w:right w:val="nil"/>
            </w:tcBorders>
            <w:shd w:val="clear" w:color="auto" w:fill="003A60" w:themeFill="text1"/>
            <w:hideMark/>
          </w:tcPr>
          <w:p w14:paraId="1EABB2E7" w14:textId="77777777" w:rsidR="009A1A7D" w:rsidRPr="006A5E04" w:rsidRDefault="009A1A7D" w:rsidP="002F6D59">
            <w:pPr>
              <w:spacing w:before="120" w:after="120" w:line="240" w:lineRule="auto"/>
              <w:ind w:left="57" w:right="57"/>
              <w:jc w:val="both"/>
              <w:textAlignment w:val="baseline"/>
              <w:rPr>
                <w:rFonts w:eastAsia="Times New Roman" w:cs="Times New Roman"/>
                <w:sz w:val="20"/>
                <w:szCs w:val="20"/>
                <w:lang w:eastAsia="fr-CA"/>
              </w:rPr>
            </w:pPr>
            <w:r w:rsidRPr="006A5E04">
              <w:rPr>
                <w:rFonts w:eastAsia="Times New Roman" w:cs="Arial"/>
                <w:b/>
                <w:bCs/>
                <w:sz w:val="20"/>
                <w:szCs w:val="20"/>
                <w:lang w:eastAsia="fr-CA"/>
              </w:rPr>
              <w:t>Indicateur</w:t>
            </w:r>
            <w:r w:rsidRPr="006A5E04">
              <w:rPr>
                <w:rFonts w:eastAsia="Times New Roman" w:cs="Arial"/>
                <w:sz w:val="20"/>
                <w:szCs w:val="20"/>
                <w:lang w:eastAsia="fr-CA"/>
              </w:rPr>
              <w:t> </w:t>
            </w:r>
          </w:p>
          <w:p w14:paraId="3BFB1565" w14:textId="77777777" w:rsidR="009A1A7D" w:rsidRPr="006A5E04" w:rsidRDefault="009A1A7D" w:rsidP="002F6D59">
            <w:pPr>
              <w:spacing w:before="120" w:after="120" w:line="240" w:lineRule="auto"/>
              <w:ind w:left="57" w:right="57" w:hanging="270"/>
              <w:jc w:val="both"/>
              <w:textAlignment w:val="baseline"/>
              <w:rPr>
                <w:rFonts w:eastAsia="Times New Roman" w:cs="Times New Roman"/>
                <w:sz w:val="20"/>
                <w:szCs w:val="20"/>
                <w:lang w:eastAsia="fr-CA"/>
              </w:rPr>
            </w:pPr>
            <w:r w:rsidRPr="006A5E04">
              <w:rPr>
                <w:rFonts w:eastAsia="Times New Roman" w:cs="Arial"/>
                <w:sz w:val="20"/>
                <w:szCs w:val="20"/>
                <w:lang w:eastAsia="fr-CA"/>
              </w:rPr>
              <w:t> </w:t>
            </w:r>
          </w:p>
        </w:tc>
      </w:tr>
      <w:tr w:rsidR="009A1A7D" w:rsidRPr="006A5E04" w14:paraId="33672FCA" w14:textId="77777777" w:rsidTr="00E166D3">
        <w:trPr>
          <w:trHeight w:val="675"/>
        </w:trPr>
        <w:tc>
          <w:tcPr>
            <w:tcW w:w="1652" w:type="dxa"/>
            <w:tcBorders>
              <w:top w:val="single" w:sz="12" w:space="0" w:color="003A60" w:themeColor="accent1"/>
              <w:left w:val="nil"/>
              <w:bottom w:val="single" w:sz="4" w:space="0" w:color="003A60" w:themeColor="accent1"/>
              <w:right w:val="single" w:sz="4" w:space="0" w:color="003A60" w:themeColor="accent1"/>
            </w:tcBorders>
            <w:shd w:val="clear" w:color="auto" w:fill="auto"/>
            <w:vAlign w:val="center"/>
            <w:hideMark/>
          </w:tcPr>
          <w:p w14:paraId="3C4A083C" w14:textId="77777777" w:rsidR="009A1A7D" w:rsidRPr="006A5E04" w:rsidRDefault="009A1A7D" w:rsidP="00B934AF">
            <w:pPr>
              <w:spacing w:after="0" w:line="240" w:lineRule="auto"/>
              <w:textAlignment w:val="baseline"/>
              <w:rPr>
                <w:rFonts w:eastAsia="Times New Roman" w:cs="Times New Roman"/>
                <w:sz w:val="20"/>
                <w:szCs w:val="20"/>
                <w:lang w:eastAsia="fr-CA"/>
              </w:rPr>
            </w:pPr>
            <w:r w:rsidRPr="006A5E04">
              <w:rPr>
                <w:rFonts w:eastAsia="Times New Roman" w:cs="Times New Roman"/>
                <w:b/>
                <w:bCs/>
                <w:sz w:val="20"/>
                <w:szCs w:val="20"/>
                <w:lang w:eastAsia="fr-CA"/>
              </w:rPr>
              <w:t>Changement climatique</w:t>
            </w:r>
            <w:r w:rsidRPr="006A5E04">
              <w:rPr>
                <w:rFonts w:eastAsia="Times New Roman" w:cs="Times New Roman"/>
                <w:sz w:val="20"/>
                <w:szCs w:val="20"/>
                <w:lang w:eastAsia="fr-CA"/>
              </w:rPr>
              <w:t> </w:t>
            </w:r>
          </w:p>
        </w:tc>
        <w:tc>
          <w:tcPr>
            <w:tcW w:w="2878" w:type="dxa"/>
            <w:tcBorders>
              <w:top w:val="single" w:sz="12"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7F2AC2EE"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L’entreprise se dote d’un plan d’affaires qui fait une place au développement de pratique qui participe à la transition vers une économie sobre en carbone et/ou de solutions environnementales technologiques.  </w:t>
            </w:r>
          </w:p>
        </w:tc>
        <w:tc>
          <w:tcPr>
            <w:tcW w:w="1571" w:type="dxa"/>
            <w:tcBorders>
              <w:top w:val="single" w:sz="12"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26851C33"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b/>
                <w:bCs/>
                <w:sz w:val="24"/>
                <w:szCs w:val="24"/>
                <w:lang w:eastAsia="fr-CA"/>
              </w:rPr>
              <w:t>100%</w:t>
            </w:r>
            <w:r w:rsidRPr="006A5E04">
              <w:rPr>
                <w:rFonts w:eastAsia="Times New Roman" w:cs="Times New Roman"/>
                <w:sz w:val="18"/>
                <w:szCs w:val="18"/>
                <w:lang w:eastAsia="fr-CA"/>
              </w:rPr>
              <w:t xml:space="preserve"> (2025) </w:t>
            </w:r>
          </w:p>
        </w:tc>
        <w:tc>
          <w:tcPr>
            <w:tcW w:w="3265" w:type="dxa"/>
            <w:tcBorders>
              <w:top w:val="single" w:sz="12" w:space="0" w:color="003A60" w:themeColor="accent1"/>
              <w:left w:val="single" w:sz="4" w:space="0" w:color="003A60" w:themeColor="accent1"/>
              <w:bottom w:val="single" w:sz="4" w:space="0" w:color="003A60" w:themeColor="accent1"/>
              <w:right w:val="nil"/>
            </w:tcBorders>
            <w:shd w:val="clear" w:color="auto" w:fill="auto"/>
            <w:hideMark/>
          </w:tcPr>
          <w:p w14:paraId="5B978E31"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Organisme dispose d’un plan de transition </w:t>
            </w:r>
          </w:p>
          <w:p w14:paraId="6036DA72"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xml:space="preserve">Voir recommandations du </w:t>
            </w:r>
            <w:proofErr w:type="spellStart"/>
            <w:r w:rsidRPr="006A5E04">
              <w:rPr>
                <w:rFonts w:eastAsia="Times New Roman" w:cs="Times New Roman"/>
                <w:sz w:val="18"/>
                <w:szCs w:val="18"/>
                <w:lang w:eastAsia="fr-CA"/>
              </w:rPr>
              <w:t>Taskfore</w:t>
            </w:r>
            <w:proofErr w:type="spellEnd"/>
            <w:r w:rsidRPr="006A5E04">
              <w:rPr>
                <w:rFonts w:eastAsia="Times New Roman" w:cs="Times New Roman"/>
                <w:sz w:val="18"/>
                <w:szCs w:val="18"/>
                <w:lang w:eastAsia="fr-CA"/>
              </w:rPr>
              <w:t xml:space="preserve"> on climate-</w:t>
            </w:r>
            <w:proofErr w:type="spellStart"/>
            <w:r w:rsidRPr="006A5E04">
              <w:rPr>
                <w:rFonts w:eastAsia="Times New Roman" w:cs="Times New Roman"/>
                <w:sz w:val="18"/>
                <w:szCs w:val="18"/>
                <w:lang w:eastAsia="fr-CA"/>
              </w:rPr>
              <w:t>related</w:t>
            </w:r>
            <w:proofErr w:type="spellEnd"/>
            <w:r w:rsidRPr="006A5E04">
              <w:rPr>
                <w:rFonts w:eastAsia="Times New Roman" w:cs="Times New Roman"/>
                <w:sz w:val="18"/>
                <w:szCs w:val="18"/>
                <w:lang w:eastAsia="fr-CA"/>
              </w:rPr>
              <w:t xml:space="preserve"> </w:t>
            </w:r>
            <w:proofErr w:type="spellStart"/>
            <w:r w:rsidRPr="006A5E04">
              <w:rPr>
                <w:rFonts w:eastAsia="Times New Roman" w:cs="Times New Roman"/>
                <w:sz w:val="18"/>
                <w:szCs w:val="18"/>
                <w:lang w:eastAsia="fr-CA"/>
              </w:rPr>
              <w:t>financial</w:t>
            </w:r>
            <w:proofErr w:type="spellEnd"/>
            <w:r w:rsidRPr="006A5E04">
              <w:rPr>
                <w:rFonts w:eastAsia="Times New Roman" w:cs="Times New Roman"/>
                <w:sz w:val="18"/>
                <w:szCs w:val="18"/>
                <w:lang w:eastAsia="fr-CA"/>
              </w:rPr>
              <w:t xml:space="preserve"> </w:t>
            </w:r>
            <w:proofErr w:type="spellStart"/>
            <w:r w:rsidRPr="006A5E04">
              <w:rPr>
                <w:rFonts w:eastAsia="Times New Roman" w:cs="Times New Roman"/>
                <w:sz w:val="18"/>
                <w:szCs w:val="18"/>
                <w:lang w:eastAsia="fr-CA"/>
              </w:rPr>
              <w:t>disclousre</w:t>
            </w:r>
            <w:proofErr w:type="spellEnd"/>
            <w:r w:rsidRPr="006A5E04">
              <w:rPr>
                <w:rFonts w:eastAsia="Times New Roman" w:cs="Times New Roman"/>
                <w:sz w:val="18"/>
                <w:szCs w:val="18"/>
                <w:lang w:eastAsia="fr-CA"/>
              </w:rPr>
              <w:t xml:space="preserve"> (TCFD) </w:t>
            </w:r>
          </w:p>
        </w:tc>
      </w:tr>
      <w:tr w:rsidR="009A1A7D" w:rsidRPr="006A5E04" w14:paraId="7CE7E7BB" w14:textId="77777777" w:rsidTr="00E166D3">
        <w:tc>
          <w:tcPr>
            <w:tcW w:w="1652" w:type="dxa"/>
            <w:vMerge w:val="restart"/>
            <w:tcBorders>
              <w:top w:val="single" w:sz="4" w:space="0" w:color="003A60" w:themeColor="accent1"/>
              <w:left w:val="nil"/>
              <w:bottom w:val="nil"/>
              <w:right w:val="single" w:sz="4" w:space="0" w:color="003A60" w:themeColor="accent1"/>
            </w:tcBorders>
            <w:shd w:val="clear" w:color="auto" w:fill="auto"/>
            <w:vAlign w:val="center"/>
            <w:hideMark/>
          </w:tcPr>
          <w:p w14:paraId="18A13333" w14:textId="77777777" w:rsidR="009A1A7D" w:rsidRPr="006A5E04" w:rsidRDefault="009A1A7D" w:rsidP="00B934AF">
            <w:pPr>
              <w:spacing w:after="0" w:line="240" w:lineRule="auto"/>
              <w:textAlignment w:val="baseline"/>
              <w:rPr>
                <w:rFonts w:eastAsia="Times New Roman" w:cs="Times New Roman"/>
                <w:sz w:val="20"/>
                <w:szCs w:val="20"/>
                <w:lang w:eastAsia="fr-CA"/>
              </w:rPr>
            </w:pPr>
            <w:r w:rsidRPr="006A5E04">
              <w:rPr>
                <w:rFonts w:eastAsia="Times New Roman" w:cs="Times New Roman"/>
                <w:b/>
                <w:bCs/>
                <w:sz w:val="20"/>
                <w:szCs w:val="20"/>
                <w:lang w:eastAsia="fr-CA"/>
              </w:rPr>
              <w:t>Changements climatiques</w:t>
            </w:r>
            <w:r w:rsidRPr="006A5E04">
              <w:rPr>
                <w:rFonts w:eastAsia="Times New Roman" w:cs="Times New Roman"/>
                <w:sz w:val="20"/>
                <w:szCs w:val="20"/>
                <w:lang w:eastAsia="fr-CA"/>
              </w:rPr>
              <w:t> </w:t>
            </w:r>
          </w:p>
        </w:tc>
        <w:tc>
          <w:tcPr>
            <w:tcW w:w="2878" w:type="dxa"/>
            <w:tcBorders>
              <w:top w:val="single" w:sz="4"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7B35E4B2"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Réduire de l’empreinte carbone (les émissions de GES) - L’entreprise se dote d’une politique visant la réduction, pour elle-même et tous ses intermédiaires, en vue d’une réduction des gaz à effet de serre, selon les cibles fixées par l’Accord de Paris  </w:t>
            </w:r>
          </w:p>
        </w:tc>
        <w:tc>
          <w:tcPr>
            <w:tcW w:w="1571" w:type="dxa"/>
            <w:tcBorders>
              <w:top w:val="single" w:sz="4"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5D937134"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xml:space="preserve">Réduction/ décarbonisation de </w:t>
            </w:r>
            <w:r w:rsidRPr="006A5E04">
              <w:rPr>
                <w:rFonts w:eastAsia="Times New Roman" w:cs="Times New Roman"/>
                <w:b/>
                <w:bCs/>
                <w:sz w:val="24"/>
                <w:szCs w:val="24"/>
                <w:lang w:eastAsia="fr-CA"/>
              </w:rPr>
              <w:t>50%</w:t>
            </w:r>
            <w:r w:rsidRPr="006A5E04">
              <w:rPr>
                <w:rFonts w:eastAsia="Times New Roman" w:cs="Times New Roman"/>
                <w:sz w:val="18"/>
                <w:szCs w:val="18"/>
                <w:lang w:eastAsia="fr-CA"/>
              </w:rPr>
              <w:t xml:space="preserve"> d’ici 2025 </w:t>
            </w:r>
          </w:p>
          <w:p w14:paraId="7C6AD17F"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Carbo neutre 2050 </w:t>
            </w:r>
          </w:p>
        </w:tc>
        <w:tc>
          <w:tcPr>
            <w:tcW w:w="3265" w:type="dxa"/>
            <w:tcBorders>
              <w:top w:val="single" w:sz="4" w:space="0" w:color="003A60" w:themeColor="accent1"/>
              <w:left w:val="single" w:sz="4" w:space="0" w:color="003A60" w:themeColor="accent1"/>
              <w:bottom w:val="single" w:sz="4" w:space="0" w:color="003A60" w:themeColor="accent1"/>
              <w:right w:val="nil"/>
            </w:tcBorders>
            <w:shd w:val="clear" w:color="auto" w:fill="auto"/>
            <w:hideMark/>
          </w:tcPr>
          <w:p w14:paraId="28F3EDC6"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Intensité carbone (</w:t>
            </w:r>
            <w:proofErr w:type="spellStart"/>
            <w:r w:rsidRPr="006A5E04">
              <w:rPr>
                <w:rFonts w:eastAsia="Times New Roman" w:cs="Times New Roman"/>
                <w:sz w:val="18"/>
                <w:szCs w:val="18"/>
                <w:lang w:eastAsia="fr-CA"/>
              </w:rPr>
              <w:t>qtt</w:t>
            </w:r>
            <w:proofErr w:type="spellEnd"/>
            <w:r w:rsidRPr="006A5E04">
              <w:rPr>
                <w:rFonts w:eastAsia="Times New Roman" w:cs="Times New Roman"/>
                <w:sz w:val="18"/>
                <w:szCs w:val="18"/>
                <w:lang w:eastAsia="fr-CA"/>
              </w:rPr>
              <w:t xml:space="preserve"> de GES par millions de dollars de revenue par entreprise en portefeuille) </w:t>
            </w:r>
          </w:p>
          <w:p w14:paraId="30F5897E"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Expertise sur le conseil  </w:t>
            </w:r>
          </w:p>
          <w:p w14:paraId="56A861F7"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Divulgation des émissions  </w:t>
            </w:r>
          </w:p>
          <w:p w14:paraId="14C32D9B"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Engagement à divulguer les émissions financées (secteur bancaire) </w:t>
            </w:r>
          </w:p>
          <w:p w14:paraId="1EB943DD"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lastRenderedPageBreak/>
              <w:t>Cibles de réductions des émissions </w:t>
            </w:r>
          </w:p>
          <w:p w14:paraId="446D43BC"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xml:space="preserve">Objectif de neutralité carbone (2050) - cibles </w:t>
            </w:r>
            <w:proofErr w:type="spellStart"/>
            <w:r w:rsidRPr="006A5E04">
              <w:rPr>
                <w:rFonts w:eastAsia="Times New Roman" w:cs="Times New Roman"/>
                <w:sz w:val="18"/>
                <w:szCs w:val="18"/>
                <w:lang w:eastAsia="fr-CA"/>
              </w:rPr>
              <w:t>SBTi</w:t>
            </w:r>
            <w:proofErr w:type="spellEnd"/>
            <w:r w:rsidRPr="006A5E04">
              <w:rPr>
                <w:rFonts w:eastAsia="Times New Roman" w:cs="Times New Roman"/>
                <w:sz w:val="18"/>
                <w:szCs w:val="18"/>
                <w:lang w:eastAsia="fr-CA"/>
              </w:rPr>
              <w:t> </w:t>
            </w:r>
          </w:p>
          <w:p w14:paraId="2ECC63F5"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Objectif d'approvisionnement à 100% en énergie renouvelable </w:t>
            </w:r>
          </w:p>
          <w:p w14:paraId="72236D9E"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Rémunération liée à l’atteinte de cible de réduction GES </w:t>
            </w:r>
          </w:p>
          <w:p w14:paraId="54312867"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Controverses  </w:t>
            </w:r>
          </w:p>
        </w:tc>
      </w:tr>
      <w:tr w:rsidR="009A1A7D" w:rsidRPr="006A5E04" w14:paraId="5158F4C4" w14:textId="77777777" w:rsidTr="00E166D3">
        <w:tc>
          <w:tcPr>
            <w:tcW w:w="0" w:type="auto"/>
            <w:vMerge/>
            <w:tcBorders>
              <w:top w:val="nil"/>
              <w:left w:val="nil"/>
              <w:bottom w:val="single" w:sz="4" w:space="0" w:color="auto"/>
              <w:right w:val="single" w:sz="4" w:space="0" w:color="003A60" w:themeColor="accent1"/>
            </w:tcBorders>
            <w:shd w:val="clear" w:color="auto" w:fill="auto"/>
            <w:vAlign w:val="center"/>
            <w:hideMark/>
          </w:tcPr>
          <w:p w14:paraId="67B1FBD9" w14:textId="77777777" w:rsidR="009A1A7D" w:rsidRPr="006A5E04" w:rsidRDefault="009A1A7D" w:rsidP="0055687B">
            <w:pPr>
              <w:spacing w:after="0" w:line="240" w:lineRule="auto"/>
              <w:jc w:val="both"/>
              <w:rPr>
                <w:rFonts w:eastAsia="Times New Roman" w:cs="Times New Roman"/>
                <w:sz w:val="20"/>
                <w:szCs w:val="20"/>
                <w:lang w:eastAsia="fr-CA"/>
              </w:rPr>
            </w:pPr>
          </w:p>
        </w:tc>
        <w:tc>
          <w:tcPr>
            <w:tcW w:w="2878" w:type="dxa"/>
            <w:tcBorders>
              <w:top w:val="single" w:sz="4" w:space="0" w:color="003A60" w:themeColor="accent1"/>
              <w:left w:val="single" w:sz="4" w:space="0" w:color="003A60" w:themeColor="accent1"/>
              <w:bottom w:val="single" w:sz="4" w:space="0" w:color="auto"/>
              <w:right w:val="single" w:sz="4" w:space="0" w:color="003A60" w:themeColor="accent1"/>
            </w:tcBorders>
            <w:shd w:val="clear" w:color="auto" w:fill="auto"/>
            <w:hideMark/>
          </w:tcPr>
          <w:p w14:paraId="3217AB0B"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Qui développent des activités qui participent à la transition vers une économie sobre en carbone. </w:t>
            </w:r>
          </w:p>
        </w:tc>
        <w:tc>
          <w:tcPr>
            <w:tcW w:w="1571" w:type="dxa"/>
            <w:tcBorders>
              <w:top w:val="single" w:sz="4" w:space="0" w:color="003A60" w:themeColor="accent1"/>
              <w:left w:val="single" w:sz="4" w:space="0" w:color="003A60" w:themeColor="accent1"/>
              <w:bottom w:val="single" w:sz="4" w:space="0" w:color="003A60" w:themeColor="accent1"/>
              <w:right w:val="single" w:sz="4" w:space="0" w:color="003A60" w:themeColor="accent1"/>
            </w:tcBorders>
            <w:shd w:val="clear" w:color="auto" w:fill="auto"/>
            <w:hideMark/>
          </w:tcPr>
          <w:p w14:paraId="51099E76"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Proportion des investissements de la Fondation (en $ ou en %) </w:t>
            </w:r>
          </w:p>
          <w:p w14:paraId="7910EA0F" w14:textId="77777777" w:rsidR="009A1A7D" w:rsidRPr="006A5E04" w:rsidRDefault="009A1A7D"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w:t>
            </w:r>
            <w:proofErr w:type="gramStart"/>
            <w:r w:rsidRPr="006A5E04">
              <w:rPr>
                <w:rFonts w:eastAsia="Times New Roman" w:cs="Times New Roman"/>
                <w:sz w:val="18"/>
                <w:szCs w:val="18"/>
                <w:lang w:eastAsia="fr-CA"/>
              </w:rPr>
              <w:t>à</w:t>
            </w:r>
            <w:proofErr w:type="gramEnd"/>
            <w:r w:rsidRPr="006A5E04">
              <w:rPr>
                <w:rFonts w:eastAsia="Times New Roman" w:cs="Times New Roman"/>
                <w:sz w:val="18"/>
                <w:szCs w:val="18"/>
                <w:lang w:eastAsia="fr-CA"/>
              </w:rPr>
              <w:t xml:space="preserve"> définir) </w:t>
            </w:r>
          </w:p>
        </w:tc>
        <w:tc>
          <w:tcPr>
            <w:tcW w:w="3265" w:type="dxa"/>
            <w:tcBorders>
              <w:top w:val="single" w:sz="4" w:space="0" w:color="003A60" w:themeColor="accent1"/>
              <w:left w:val="single" w:sz="4" w:space="0" w:color="003A60" w:themeColor="accent1"/>
              <w:bottom w:val="single" w:sz="4" w:space="0" w:color="003A60" w:themeColor="accent1"/>
              <w:right w:val="nil"/>
            </w:tcBorders>
            <w:shd w:val="clear" w:color="auto" w:fill="auto"/>
            <w:hideMark/>
          </w:tcPr>
          <w:p w14:paraId="18F02F72" w14:textId="77777777" w:rsidR="009A1A7D" w:rsidRPr="006A5E04" w:rsidRDefault="009A1A7D" w:rsidP="00EB1B9E">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Énergie renouvelables, technologie propre, etc. </w:t>
            </w:r>
          </w:p>
        </w:tc>
      </w:tr>
      <w:tr w:rsidR="00E166D3" w:rsidRPr="006A5E04" w14:paraId="5B36EB27" w14:textId="77777777" w:rsidTr="00E166D3">
        <w:tc>
          <w:tcPr>
            <w:tcW w:w="0" w:type="auto"/>
            <w:tcBorders>
              <w:top w:val="single" w:sz="4" w:space="0" w:color="auto"/>
              <w:left w:val="nil"/>
              <w:bottom w:val="nil"/>
              <w:right w:val="single" w:sz="4" w:space="0" w:color="003A60" w:themeColor="accent1"/>
            </w:tcBorders>
            <w:shd w:val="clear" w:color="auto" w:fill="auto"/>
            <w:vAlign w:val="center"/>
          </w:tcPr>
          <w:p w14:paraId="36D29124" w14:textId="3B47BFD6" w:rsidR="00E166D3" w:rsidRPr="006A5E04" w:rsidRDefault="00E166D3" w:rsidP="0055687B">
            <w:pPr>
              <w:spacing w:after="0" w:line="240" w:lineRule="auto"/>
              <w:jc w:val="both"/>
              <w:rPr>
                <w:rFonts w:eastAsia="Times New Roman" w:cs="Times New Roman"/>
                <w:sz w:val="20"/>
                <w:szCs w:val="20"/>
                <w:lang w:eastAsia="fr-CA"/>
              </w:rPr>
            </w:pPr>
            <w:r w:rsidRPr="006A5E04">
              <w:rPr>
                <w:rFonts w:eastAsia="Times New Roman" w:cs="Times New Roman"/>
                <w:b/>
                <w:bCs/>
                <w:sz w:val="20"/>
                <w:szCs w:val="20"/>
                <w:lang w:eastAsia="fr-CA"/>
              </w:rPr>
              <w:t>Biodiversité</w:t>
            </w:r>
          </w:p>
        </w:tc>
        <w:tc>
          <w:tcPr>
            <w:tcW w:w="2878" w:type="dxa"/>
            <w:tcBorders>
              <w:top w:val="single" w:sz="4" w:space="0" w:color="auto"/>
              <w:left w:val="single" w:sz="4" w:space="0" w:color="003A60" w:themeColor="accent1"/>
              <w:bottom w:val="nil"/>
              <w:right w:val="single" w:sz="4" w:space="0" w:color="003A60" w:themeColor="accent1"/>
            </w:tcBorders>
            <w:shd w:val="clear" w:color="auto" w:fill="auto"/>
          </w:tcPr>
          <w:p w14:paraId="4716F056" w14:textId="26BBE726" w:rsidR="00E166D3" w:rsidRPr="006A5E04" w:rsidRDefault="00E166D3" w:rsidP="00B934AF">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L’entreprise a des objectifs et met en place des systèmes de gestion lui permettant de mesurer et réduire ses impacts sur la biodiversité </w:t>
            </w:r>
          </w:p>
        </w:tc>
        <w:tc>
          <w:tcPr>
            <w:tcW w:w="1571" w:type="dxa"/>
            <w:tcBorders>
              <w:top w:val="single" w:sz="4" w:space="0" w:color="003A60" w:themeColor="accent1"/>
              <w:left w:val="single" w:sz="4" w:space="0" w:color="003A60" w:themeColor="accent1"/>
              <w:bottom w:val="nil"/>
              <w:right w:val="single" w:sz="4" w:space="0" w:color="003A60" w:themeColor="accent1"/>
            </w:tcBorders>
            <w:shd w:val="clear" w:color="auto" w:fill="auto"/>
          </w:tcPr>
          <w:p w14:paraId="560F0069" w14:textId="77777777" w:rsidR="00E166D3" w:rsidRPr="006A5E04" w:rsidRDefault="00E166D3" w:rsidP="00B934AF">
            <w:pPr>
              <w:spacing w:before="120" w:after="120" w:line="240" w:lineRule="auto"/>
              <w:ind w:left="57" w:right="57"/>
              <w:textAlignment w:val="baseline"/>
              <w:rPr>
                <w:rFonts w:eastAsia="Times New Roman" w:cs="Times New Roman"/>
                <w:sz w:val="18"/>
                <w:szCs w:val="18"/>
                <w:lang w:eastAsia="fr-CA"/>
              </w:rPr>
            </w:pPr>
          </w:p>
        </w:tc>
        <w:tc>
          <w:tcPr>
            <w:tcW w:w="3265" w:type="dxa"/>
            <w:tcBorders>
              <w:top w:val="single" w:sz="4" w:space="0" w:color="003A60" w:themeColor="accent1"/>
              <w:left w:val="single" w:sz="4" w:space="0" w:color="003A60" w:themeColor="accent1"/>
              <w:bottom w:val="nil"/>
              <w:right w:val="nil"/>
            </w:tcBorders>
            <w:shd w:val="clear" w:color="auto" w:fill="auto"/>
          </w:tcPr>
          <w:p w14:paraId="435B75CB"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Produits chimiques/pesticides </w:t>
            </w:r>
          </w:p>
          <w:p w14:paraId="26C2B74D"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Politique </w:t>
            </w:r>
          </w:p>
          <w:p w14:paraId="16FED48D"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Divulgation des substances </w:t>
            </w:r>
          </w:p>
          <w:p w14:paraId="492CD4F4"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Cibles de réduction </w:t>
            </w:r>
          </w:p>
          <w:p w14:paraId="57F2632A"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Gestion de l’eau </w:t>
            </w:r>
          </w:p>
          <w:p w14:paraId="08D329E3"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Politique </w:t>
            </w:r>
          </w:p>
          <w:p w14:paraId="27FAA4F6"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Cibles de réduction </w:t>
            </w:r>
          </w:p>
          <w:p w14:paraId="55972D62"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Gestion de déchet </w:t>
            </w:r>
          </w:p>
          <w:p w14:paraId="23B4F566" w14:textId="77777777"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Politique gestion des déchets/ résidus miniers </w:t>
            </w:r>
          </w:p>
          <w:p w14:paraId="188FAEF0" w14:textId="70371A00" w:rsidR="00E166D3" w:rsidRPr="006A5E04" w:rsidRDefault="00E166D3" w:rsidP="00E166D3">
            <w:pPr>
              <w:spacing w:before="120" w:after="120" w:line="240" w:lineRule="auto"/>
              <w:ind w:left="57" w:right="57"/>
              <w:textAlignment w:val="baseline"/>
              <w:rPr>
                <w:rFonts w:eastAsia="Times New Roman" w:cs="Times New Roman"/>
                <w:sz w:val="18"/>
                <w:szCs w:val="18"/>
                <w:lang w:eastAsia="fr-CA"/>
              </w:rPr>
            </w:pPr>
            <w:r w:rsidRPr="006A5E04">
              <w:rPr>
                <w:rFonts w:eastAsia="Times New Roman" w:cs="Times New Roman"/>
                <w:sz w:val="18"/>
                <w:szCs w:val="18"/>
                <w:lang w:eastAsia="fr-CA"/>
              </w:rPr>
              <w:t>| Cible de réduction</w:t>
            </w:r>
            <w:r w:rsidRPr="00B934AF">
              <w:rPr>
                <w:rFonts w:eastAsia="Times New Roman" w:cs="Times New Roman"/>
                <w:sz w:val="18"/>
                <w:szCs w:val="18"/>
                <w:lang w:eastAsia="fr-CA"/>
              </w:rPr>
              <w:t> </w:t>
            </w:r>
          </w:p>
        </w:tc>
      </w:tr>
    </w:tbl>
    <w:p w14:paraId="5CB2E090" w14:textId="77777777" w:rsidR="009A1A7D" w:rsidRPr="006A5E04" w:rsidRDefault="009A1A7D" w:rsidP="0055687B">
      <w:pPr>
        <w:spacing w:after="0" w:line="240" w:lineRule="auto"/>
        <w:jc w:val="both"/>
        <w:textAlignment w:val="baseline"/>
        <w:rPr>
          <w:rFonts w:eastAsia="Times New Roman" w:cs="Segoe UI"/>
          <w:sz w:val="20"/>
          <w:szCs w:val="20"/>
          <w:lang w:eastAsia="fr-CA"/>
        </w:rPr>
      </w:pPr>
      <w:r w:rsidRPr="006A5E04">
        <w:rPr>
          <w:rFonts w:eastAsia="Times New Roman" w:cs="Arial"/>
          <w:color w:val="000000"/>
          <w:sz w:val="20"/>
          <w:szCs w:val="20"/>
          <w:lang w:eastAsia="fr-CA"/>
        </w:rPr>
        <w:t> </w:t>
      </w:r>
    </w:p>
    <w:p w14:paraId="2D394EC0" w14:textId="77777777" w:rsidR="009A1A7D" w:rsidRPr="0029027B" w:rsidRDefault="009A1A7D" w:rsidP="0055687B">
      <w:pPr>
        <w:jc w:val="both"/>
        <w:rPr>
          <w:sz w:val="20"/>
          <w:szCs w:val="20"/>
        </w:rPr>
      </w:pPr>
    </w:p>
    <w:p w14:paraId="0D91DBF1" w14:textId="70C88357" w:rsidR="00AC0169" w:rsidRPr="007F5124" w:rsidRDefault="00AC0169" w:rsidP="0055687B">
      <w:pPr>
        <w:jc w:val="both"/>
        <w:rPr>
          <w:rFonts w:ascii="Roboto" w:hAnsi="Roboto"/>
        </w:rPr>
      </w:pPr>
    </w:p>
    <w:sectPr w:rsidR="00AC0169" w:rsidRPr="007F5124" w:rsidSect="00A92BD2">
      <w:type w:val="continuous"/>
      <w:pgSz w:w="12240" w:h="15840"/>
      <w:pgMar w:top="2268"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B0EC1" w14:textId="77777777" w:rsidR="00C7357E" w:rsidRDefault="00C7357E" w:rsidP="007570C7">
      <w:pPr>
        <w:spacing w:after="0" w:line="240" w:lineRule="auto"/>
      </w:pPr>
      <w:r>
        <w:separator/>
      </w:r>
    </w:p>
  </w:endnote>
  <w:endnote w:type="continuationSeparator" w:id="0">
    <w:p w14:paraId="48C08ECC" w14:textId="77777777" w:rsidR="00C7357E" w:rsidRDefault="00C7357E" w:rsidP="007570C7">
      <w:pPr>
        <w:spacing w:after="0" w:line="240" w:lineRule="auto"/>
      </w:pPr>
      <w:r>
        <w:continuationSeparator/>
      </w:r>
    </w:p>
  </w:endnote>
  <w:endnote w:type="continuationNotice" w:id="1">
    <w:p w14:paraId="28A1B923" w14:textId="77777777" w:rsidR="00C7357E" w:rsidRDefault="00C7357E">
      <w:pPr>
        <w:spacing w:after="0" w:line="240" w:lineRule="auto"/>
      </w:pPr>
    </w:p>
  </w:endnote>
  <w:endnote w:id="2">
    <w:p w14:paraId="40D16286" w14:textId="12BC7A4F" w:rsidR="002272B4" w:rsidRDefault="002272B4">
      <w:pPr>
        <w:pStyle w:val="Notedefin"/>
      </w:pPr>
      <w:r>
        <w:rPr>
          <w:rStyle w:val="Appeldenotedefin"/>
        </w:rPr>
        <w:endnoteRef/>
      </w:r>
      <w:r>
        <w:t xml:space="preserve"> </w:t>
      </w:r>
      <w:hyperlink r:id="rId1" w:history="1">
        <w:r w:rsidR="00637640" w:rsidRPr="00FD3906">
          <w:rPr>
            <w:rStyle w:val="Lienhypertexte"/>
            <w:sz w:val="16"/>
            <w:szCs w:val="16"/>
          </w:rPr>
          <w:t>https://www.fondationbeati.org/download/Investissement_solidaire_regles_et_procedures.pdf</w:t>
        </w:r>
      </w:hyperlink>
      <w:r w:rsidR="00637640">
        <w:t xml:space="preserve"> </w:t>
      </w:r>
    </w:p>
    <w:p w14:paraId="4DF6CBBA" w14:textId="77777777" w:rsidR="006400B3" w:rsidRDefault="006400B3">
      <w:pPr>
        <w:pStyle w:val="Notedefin"/>
      </w:pPr>
    </w:p>
    <w:p w14:paraId="638F2AFD" w14:textId="77777777" w:rsidR="006400B3" w:rsidRDefault="006400B3">
      <w:pPr>
        <w:pStyle w:val="Notedefin"/>
      </w:pPr>
    </w:p>
    <w:p w14:paraId="3A9A158A" w14:textId="77777777" w:rsidR="006400B3" w:rsidRDefault="006400B3">
      <w:pPr>
        <w:pStyle w:val="Notedefin"/>
      </w:pPr>
    </w:p>
    <w:p w14:paraId="61A615F4" w14:textId="77777777" w:rsidR="006400B3" w:rsidRDefault="006400B3">
      <w:pPr>
        <w:pStyle w:val="Notedefin"/>
      </w:pPr>
    </w:p>
    <w:p w14:paraId="47097018" w14:textId="77777777" w:rsidR="006400B3" w:rsidRDefault="006400B3">
      <w:pPr>
        <w:pStyle w:val="Notedefin"/>
      </w:pPr>
    </w:p>
    <w:p w14:paraId="30EC84EE" w14:textId="77777777" w:rsidR="006400B3" w:rsidRDefault="006400B3">
      <w:pPr>
        <w:pStyle w:val="Notedefin"/>
      </w:pPr>
    </w:p>
    <w:p w14:paraId="3152C0D6" w14:textId="77777777" w:rsidR="006400B3" w:rsidRDefault="006400B3">
      <w:pPr>
        <w:pStyle w:val="Notedefin"/>
      </w:pPr>
    </w:p>
    <w:p w14:paraId="36BEC86C" w14:textId="77777777" w:rsidR="006400B3" w:rsidRDefault="006400B3">
      <w:pPr>
        <w:pStyle w:val="Notedefin"/>
      </w:pPr>
    </w:p>
    <w:p w14:paraId="515F37D5" w14:textId="77777777" w:rsidR="006400B3" w:rsidRDefault="006400B3">
      <w:pPr>
        <w:pStyle w:val="Notedefin"/>
      </w:pPr>
    </w:p>
    <w:p w14:paraId="591EE891" w14:textId="77777777" w:rsidR="006400B3" w:rsidRDefault="006400B3">
      <w:pPr>
        <w:pStyle w:val="Notedefin"/>
      </w:pPr>
    </w:p>
    <w:p w14:paraId="7A2651C7" w14:textId="77777777" w:rsidR="006400B3" w:rsidRDefault="006400B3">
      <w:pPr>
        <w:pStyle w:val="Notedefin"/>
      </w:pPr>
    </w:p>
    <w:p w14:paraId="763B3731" w14:textId="77777777" w:rsidR="006400B3" w:rsidRDefault="006400B3">
      <w:pPr>
        <w:pStyle w:val="Notedefin"/>
      </w:pPr>
    </w:p>
    <w:p w14:paraId="0866E40C" w14:textId="77777777" w:rsidR="006400B3" w:rsidRDefault="006400B3">
      <w:pPr>
        <w:pStyle w:val="Notedefin"/>
      </w:pPr>
    </w:p>
    <w:p w14:paraId="41372C9D" w14:textId="77777777" w:rsidR="006400B3" w:rsidRDefault="006400B3">
      <w:pPr>
        <w:pStyle w:val="Notedefin"/>
      </w:pPr>
    </w:p>
    <w:p w14:paraId="20649B35" w14:textId="77777777" w:rsidR="006400B3" w:rsidRDefault="006400B3">
      <w:pPr>
        <w:pStyle w:val="Notedefin"/>
      </w:pPr>
    </w:p>
    <w:p w14:paraId="5CEB98EA" w14:textId="77777777" w:rsidR="006400B3" w:rsidRDefault="006400B3">
      <w:pPr>
        <w:pStyle w:val="Notedefin"/>
      </w:pPr>
    </w:p>
    <w:p w14:paraId="6604DF2C" w14:textId="77777777" w:rsidR="006400B3" w:rsidRDefault="006400B3">
      <w:pPr>
        <w:pStyle w:val="Notedefin"/>
      </w:pPr>
    </w:p>
    <w:p w14:paraId="6AE26D02" w14:textId="77777777" w:rsidR="006400B3" w:rsidRDefault="006400B3">
      <w:pPr>
        <w:pStyle w:val="Notedefin"/>
      </w:pPr>
    </w:p>
    <w:p w14:paraId="4DB69970" w14:textId="77777777" w:rsidR="006400B3" w:rsidRDefault="006400B3">
      <w:pPr>
        <w:pStyle w:val="Notedefin"/>
      </w:pPr>
    </w:p>
    <w:p w14:paraId="54BCEDCB" w14:textId="77777777" w:rsidR="006400B3" w:rsidRDefault="006400B3">
      <w:pPr>
        <w:pStyle w:val="Notedefin"/>
      </w:pPr>
    </w:p>
    <w:p w14:paraId="3CA1EF94" w14:textId="77777777" w:rsidR="006400B3" w:rsidRDefault="006400B3">
      <w:pPr>
        <w:pStyle w:val="Notedefin"/>
      </w:pPr>
    </w:p>
    <w:p w14:paraId="22994854" w14:textId="77777777" w:rsidR="006400B3" w:rsidRDefault="006400B3">
      <w:pPr>
        <w:pStyle w:val="Notedefin"/>
      </w:pPr>
    </w:p>
    <w:p w14:paraId="44128868" w14:textId="77777777" w:rsidR="006400B3" w:rsidRDefault="006400B3">
      <w:pPr>
        <w:pStyle w:val="Notedefin"/>
      </w:pPr>
    </w:p>
    <w:p w14:paraId="45C541FC" w14:textId="77777777" w:rsidR="006400B3" w:rsidRDefault="006400B3">
      <w:pPr>
        <w:pStyle w:val="Notedefin"/>
      </w:pPr>
    </w:p>
    <w:p w14:paraId="6941E745" w14:textId="77777777" w:rsidR="006400B3" w:rsidRDefault="006400B3">
      <w:pPr>
        <w:pStyle w:val="Notedefin"/>
      </w:pPr>
    </w:p>
    <w:p w14:paraId="0D3E3454" w14:textId="77777777" w:rsidR="006400B3" w:rsidRDefault="006400B3">
      <w:pPr>
        <w:pStyle w:val="Notedefin"/>
      </w:pPr>
    </w:p>
    <w:p w14:paraId="55E2D35F" w14:textId="77777777" w:rsidR="006400B3" w:rsidRDefault="006400B3">
      <w:pPr>
        <w:pStyle w:val="Notedefin"/>
      </w:pPr>
    </w:p>
    <w:p w14:paraId="4BC06F9B" w14:textId="77777777" w:rsidR="006400B3" w:rsidRDefault="006400B3">
      <w:pPr>
        <w:pStyle w:val="Notedefin"/>
      </w:pPr>
    </w:p>
    <w:p w14:paraId="3254CA44" w14:textId="77777777" w:rsidR="006400B3" w:rsidRDefault="006400B3">
      <w:pPr>
        <w:pStyle w:val="Notedefin"/>
      </w:pPr>
    </w:p>
    <w:p w14:paraId="312CA81E" w14:textId="77777777" w:rsidR="006400B3" w:rsidRDefault="006400B3">
      <w:pPr>
        <w:pStyle w:val="Notedefin"/>
      </w:pPr>
    </w:p>
    <w:p w14:paraId="6F3688FC" w14:textId="77777777" w:rsidR="006400B3" w:rsidRDefault="006400B3">
      <w:pPr>
        <w:pStyle w:val="Notedefin"/>
      </w:pPr>
    </w:p>
    <w:p w14:paraId="10F08012" w14:textId="77777777" w:rsidR="006400B3" w:rsidRDefault="006400B3">
      <w:pPr>
        <w:pStyle w:val="Notedefin"/>
      </w:pPr>
    </w:p>
    <w:p w14:paraId="14CD513D" w14:textId="77777777" w:rsidR="006400B3" w:rsidRDefault="006400B3">
      <w:pPr>
        <w:pStyle w:val="Notedefin"/>
      </w:pPr>
    </w:p>
    <w:p w14:paraId="0B83D5EC" w14:textId="77777777" w:rsidR="006400B3" w:rsidRDefault="006400B3">
      <w:pPr>
        <w:pStyle w:val="Notedefin"/>
      </w:pPr>
    </w:p>
    <w:p w14:paraId="67671834" w14:textId="77777777" w:rsidR="006400B3" w:rsidRDefault="006400B3">
      <w:pPr>
        <w:pStyle w:val="Notedefin"/>
      </w:pPr>
    </w:p>
    <w:p w14:paraId="64FB2A4B" w14:textId="77777777" w:rsidR="006400B3" w:rsidRDefault="006400B3">
      <w:pPr>
        <w:pStyle w:val="Notedefin"/>
      </w:pPr>
    </w:p>
    <w:p w14:paraId="163E2C05" w14:textId="77777777" w:rsidR="00AE62D5" w:rsidRDefault="00AE62D5">
      <w:pPr>
        <w:pStyle w:val="Notedefin"/>
      </w:pPr>
    </w:p>
    <w:p w14:paraId="21AF4705" w14:textId="77777777" w:rsidR="00AE62D5" w:rsidRDefault="00AE62D5">
      <w:pPr>
        <w:pStyle w:val="Notedefin"/>
      </w:pPr>
    </w:p>
    <w:p w14:paraId="14172B2B" w14:textId="77777777" w:rsidR="006400B3" w:rsidRDefault="006400B3">
      <w:pPr>
        <w:pStyle w:val="Notedefin"/>
      </w:pPr>
    </w:p>
    <w:p w14:paraId="3D0E54CA" w14:textId="77777777" w:rsidR="006400B3" w:rsidRDefault="006400B3">
      <w:pPr>
        <w:pStyle w:val="Notedefin"/>
      </w:pPr>
    </w:p>
    <w:p w14:paraId="49FC7AE6" w14:textId="77777777" w:rsidR="00AE62D5" w:rsidRDefault="00AE62D5" w:rsidP="00AE62D5">
      <w:pPr>
        <w:spacing w:before="100" w:beforeAutospacing="1" w:after="100" w:afterAutospacing="1" w:line="240" w:lineRule="auto"/>
        <w:rPr>
          <w:rFonts w:ascii="Calibri" w:eastAsia="Times New Roman" w:hAnsi="Calibri" w:cs="Calibri"/>
          <w:b/>
          <w:bCs/>
          <w:sz w:val="24"/>
          <w:szCs w:val="24"/>
          <w:lang w:eastAsia="fr-CA"/>
        </w:rPr>
      </w:pPr>
      <w:r>
        <w:rPr>
          <w:rFonts w:ascii="system-ui" w:hAnsi="system-ui"/>
          <w:noProof/>
          <w:color w:val="374151"/>
        </w:rPr>
        <w:drawing>
          <wp:inline distT="0" distB="0" distL="0" distR="0" wp14:anchorId="28677803" wp14:editId="2473C430">
            <wp:extent cx="1273175" cy="447675"/>
            <wp:effectExtent l="0" t="0" r="0" b="0"/>
            <wp:docPr id="265724121" name="Image 26572412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24121" name="Image 265724121" descr="Une image contenant noir, obscurité&#10;&#10;Description générée automatiquemen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3175" cy="447675"/>
                    </a:xfrm>
                    <a:prstGeom prst="rect">
                      <a:avLst/>
                    </a:prstGeom>
                  </pic:spPr>
                </pic:pic>
              </a:graphicData>
            </a:graphic>
          </wp:inline>
        </w:drawing>
      </w:r>
    </w:p>
    <w:p w14:paraId="7603A56A" w14:textId="77777777" w:rsidR="00AE62D5" w:rsidRDefault="00AE62D5" w:rsidP="00AE62D5">
      <w:pPr>
        <w:spacing w:before="100" w:beforeAutospacing="1" w:after="100" w:afterAutospacing="1" w:line="240" w:lineRule="auto"/>
        <w:rPr>
          <w:rFonts w:ascii="Calibri" w:eastAsia="Times New Roman" w:hAnsi="Calibri" w:cs="Calibri"/>
          <w:b/>
          <w:bCs/>
          <w:sz w:val="24"/>
          <w:szCs w:val="24"/>
          <w:lang w:eastAsia="fr-CA"/>
        </w:rPr>
      </w:pPr>
    </w:p>
    <w:p w14:paraId="04EDC7E0" w14:textId="77777777" w:rsidR="00AE62D5" w:rsidRPr="004D1D58" w:rsidRDefault="00AE62D5" w:rsidP="00AE62D5">
      <w:pPr>
        <w:spacing w:before="100" w:beforeAutospacing="1" w:after="100" w:afterAutospacing="1" w:line="240" w:lineRule="auto"/>
        <w:rPr>
          <w:rFonts w:ascii="Calibri" w:eastAsia="Times New Roman" w:hAnsi="Calibri" w:cs="Calibri"/>
          <w:sz w:val="20"/>
          <w:szCs w:val="20"/>
          <w:lang w:eastAsia="fr-CA"/>
        </w:rPr>
      </w:pPr>
      <w:r w:rsidRPr="00A92708">
        <w:rPr>
          <w:rFonts w:ascii="Calibri" w:eastAsia="Times New Roman" w:hAnsi="Calibri" w:cs="Calibri"/>
          <w:sz w:val="20"/>
          <w:szCs w:val="20"/>
          <w:lang w:eastAsia="fr-CA"/>
        </w:rPr>
        <w:t xml:space="preserve">Ce document est mis à disposition sous la licence Creative Commons </w:t>
      </w:r>
      <w:r w:rsidRPr="004D1D58">
        <w:rPr>
          <w:rFonts w:ascii="Calibri" w:eastAsia="Times New Roman" w:hAnsi="Calibri" w:cs="Calibri"/>
          <w:b/>
          <w:bCs/>
          <w:sz w:val="20"/>
          <w:szCs w:val="20"/>
          <w:lang w:eastAsia="fr-CA"/>
        </w:rPr>
        <w:t>CC BY-NC-SA (Paternité (Parentalité)*- Pas d'Utilisation Commerciale - Partage dans les Mêmes Conditions)</w:t>
      </w:r>
      <w:r w:rsidRPr="004D1D58">
        <w:rPr>
          <w:rFonts w:ascii="Calibri" w:eastAsia="Times New Roman" w:hAnsi="Calibri" w:cs="Calibri"/>
          <w:sz w:val="20"/>
          <w:szCs w:val="20"/>
          <w:lang w:eastAsia="fr-CA"/>
        </w:rPr>
        <w:t xml:space="preserve"> </w:t>
      </w:r>
      <w:r>
        <w:rPr>
          <w:rFonts w:ascii="Calibri" w:eastAsia="Times New Roman" w:hAnsi="Calibri" w:cs="Calibri"/>
          <w:sz w:val="20"/>
          <w:szCs w:val="20"/>
          <w:lang w:eastAsia="fr-CA"/>
        </w:rPr>
        <w:t>|</w:t>
      </w:r>
      <w:r w:rsidRPr="004D1D58">
        <w:rPr>
          <w:rFonts w:ascii="Calibri" w:eastAsia="Times New Roman" w:hAnsi="Calibri" w:cs="Calibri"/>
          <w:sz w:val="20"/>
          <w:szCs w:val="20"/>
          <w:lang w:eastAsia="fr-CA"/>
        </w:rPr>
        <w:t xml:space="preserve"> Cette licence offre les mêmes avantages que la précédente, mais elle exige également que toute œuvre dérivée soit distribuée sous la même licence CC BY-NC-SA, ce qui garantit que les travaux dérivés restent également non commerciaux.</w:t>
      </w:r>
    </w:p>
    <w:p w14:paraId="3119934C" w14:textId="77777777" w:rsidR="00AE62D5" w:rsidRDefault="00AE62D5" w:rsidP="00AE62D5">
      <w:pPr>
        <w:spacing w:before="100" w:beforeAutospacing="1" w:after="100" w:afterAutospacing="1" w:line="240" w:lineRule="auto"/>
        <w:rPr>
          <w:rFonts w:ascii="Calibri" w:eastAsia="Times New Roman" w:hAnsi="Calibri" w:cs="Calibri"/>
          <w:b/>
          <w:bCs/>
          <w:sz w:val="20"/>
          <w:szCs w:val="20"/>
          <w:lang w:eastAsia="fr-CA"/>
        </w:rPr>
      </w:pPr>
      <w:r w:rsidRPr="004D1D58">
        <w:rPr>
          <w:rFonts w:ascii="Calibri" w:eastAsia="Times New Roman" w:hAnsi="Calibri" w:cs="Calibri"/>
          <w:b/>
          <w:bCs/>
          <w:sz w:val="20"/>
          <w:szCs w:val="20"/>
          <w:lang w:eastAsia="fr-CA"/>
        </w:rPr>
        <w:t>(Parentalité)* = note de communication inclusive</w:t>
      </w:r>
    </w:p>
    <w:p w14:paraId="1263BEF3" w14:textId="0B040954" w:rsidR="006400B3" w:rsidRPr="00AE62D5" w:rsidRDefault="00AE62D5" w:rsidP="00AE62D5">
      <w:pPr>
        <w:spacing w:before="100" w:beforeAutospacing="1" w:after="100" w:afterAutospacing="1" w:line="240" w:lineRule="auto"/>
        <w:rPr>
          <w:rFonts w:ascii="Calibri" w:eastAsia="Times New Roman" w:hAnsi="Calibri" w:cs="Calibri"/>
          <w:sz w:val="20"/>
          <w:szCs w:val="20"/>
          <w:lang w:eastAsia="fr-CA"/>
        </w:rPr>
      </w:pPr>
      <w:r w:rsidRPr="00284CC2">
        <w:rPr>
          <w:rFonts w:ascii="Calibri" w:eastAsia="Times New Roman" w:hAnsi="Calibri" w:cs="Calibri"/>
          <w:sz w:val="20"/>
          <w:szCs w:val="20"/>
          <w:lang w:eastAsia="fr-CA"/>
        </w:rPr>
        <w:t xml:space="preserve">Pour plus d'informations sur cette licence, </w:t>
      </w:r>
      <w:hyperlink r:id="rId3" w:history="1">
        <w:r w:rsidRPr="00114662">
          <w:rPr>
            <w:rStyle w:val="Lienhypertexte"/>
            <w:rFonts w:ascii="Calibri" w:eastAsia="Times New Roman" w:hAnsi="Calibri" w:cs="Calibri"/>
            <w:b/>
            <w:bCs/>
            <w:sz w:val="20"/>
            <w:szCs w:val="20"/>
            <w:lang w:eastAsia="fr-CA"/>
          </w:rPr>
          <w:t>cliquez ici</w:t>
        </w:r>
      </w:hyperlink>
      <w:r>
        <w:rPr>
          <w:rFonts w:ascii="Calibri" w:eastAsia="Times New Roman" w:hAnsi="Calibri" w:cs="Calibri"/>
          <w:sz w:val="20"/>
          <w:szCs w:val="20"/>
          <w:lang w:eastAsia="fr-CA"/>
        </w:rPr>
        <w:t xml:space="preserve">. </w:t>
      </w:r>
      <w:r w:rsidRPr="00284CC2">
        <w:rPr>
          <w:rFonts w:ascii="Calibri" w:eastAsia="Times New Roman" w:hAnsi="Calibri" w:cs="Calibri"/>
          <w:sz w:val="20"/>
          <w:szCs w:val="20"/>
          <w:lang w:eastAsia="fr-CA"/>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malia Black">
    <w:altName w:val="Calibri"/>
    <w:panose1 w:val="00000000000000000000"/>
    <w:charset w:val="00"/>
    <w:family w:val="modern"/>
    <w:notTrueType/>
    <w:pitch w:val="variable"/>
    <w:sig w:usb0="800000AF" w:usb1="5000207B"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447" w14:textId="436BD8AA" w:rsidR="00D42157" w:rsidRPr="00DE2340" w:rsidRDefault="00FD6987" w:rsidP="00FD6987">
    <w:pPr>
      <w:pStyle w:val="Pieddepage"/>
      <w:jc w:val="center"/>
      <w:rPr>
        <w:rFonts w:ascii="Roboto Light" w:hAnsi="Roboto Light"/>
        <w:sz w:val="20"/>
        <w:szCs w:val="20"/>
      </w:rPr>
    </w:pPr>
    <w:r>
      <w:rPr>
        <w:noProof/>
      </w:rPr>
      <w:drawing>
        <wp:anchor distT="0" distB="0" distL="114300" distR="114300" simplePos="0" relativeHeight="251658241" behindDoc="1" locked="0" layoutInCell="1" allowOverlap="1" wp14:anchorId="6D3161A5" wp14:editId="70F97149">
          <wp:simplePos x="0" y="0"/>
          <wp:positionH relativeFrom="margin">
            <wp:posOffset>4641940</wp:posOffset>
          </wp:positionH>
          <wp:positionV relativeFrom="page">
            <wp:posOffset>9426031</wp:posOffset>
          </wp:positionV>
          <wp:extent cx="1700351" cy="396694"/>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1700351" cy="396694"/>
                  </a:xfrm>
                  <a:prstGeom prst="rect">
                    <a:avLst/>
                  </a:prstGeom>
                </pic:spPr>
              </pic:pic>
            </a:graphicData>
          </a:graphic>
          <wp14:sizeRelH relativeFrom="margin">
            <wp14:pctWidth>0</wp14:pctWidth>
          </wp14:sizeRelH>
          <wp14:sizeRelV relativeFrom="margin">
            <wp14:pctHeight>0</wp14:pctHeight>
          </wp14:sizeRelV>
        </wp:anchor>
      </w:drawing>
    </w:r>
    <w:sdt>
      <w:sdtPr>
        <w:rPr>
          <w:rFonts w:ascii="Roboto Light" w:hAnsi="Roboto Light"/>
          <w:sz w:val="20"/>
          <w:szCs w:val="20"/>
        </w:rPr>
        <w:id w:val="-290598986"/>
        <w:docPartObj>
          <w:docPartGallery w:val="Page Numbers (Bottom of Page)"/>
          <w:docPartUnique/>
        </w:docPartObj>
      </w:sdtPr>
      <w:sdtEndPr/>
      <w:sdtContent>
        <w:r w:rsidRPr="00FD6987">
          <w:rPr>
            <w:rFonts w:ascii="Roboto Light" w:hAnsi="Roboto Light"/>
            <w:noProof/>
            <w:sz w:val="20"/>
            <w:szCs w:val="20"/>
          </w:rPr>
          <mc:AlternateContent>
            <mc:Choice Requires="wps">
              <w:drawing>
                <wp:anchor distT="0" distB="0" distL="114300" distR="114300" simplePos="0" relativeHeight="251658240" behindDoc="0" locked="0" layoutInCell="1" allowOverlap="1" wp14:anchorId="148A6047" wp14:editId="42606FC6">
                  <wp:simplePos x="0" y="0"/>
                  <wp:positionH relativeFrom="lef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9C3061" w14:textId="77777777" w:rsidR="00FD6987" w:rsidRDefault="00FD6987">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48A6047" id="Rectangle 1" o:spid="_x0000_s1026" style="position:absolute;left:0;text-align:left;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B9C3061" w14:textId="77777777" w:rsidR="00FD6987" w:rsidRDefault="00FD6987">
                        <w:pPr>
                          <w:pBdr>
                            <w:top w:val="single" w:sz="4" w:space="1" w:color="7F7F7F" w:themeColor="background1" w:themeShade="7F"/>
                          </w:pBdr>
                          <w:jc w:val="center"/>
                          <w:rPr>
                            <w:color w:val="FBBA00" w:themeColor="accent2"/>
                          </w:rPr>
                        </w:pPr>
                        <w:r>
                          <w:fldChar w:fldCharType="begin"/>
                        </w:r>
                        <w:r>
                          <w:instrText>PAGE   \* MERGEFORMAT</w:instrText>
                        </w:r>
                        <w:r>
                          <w:fldChar w:fldCharType="separate"/>
                        </w:r>
                        <w:r>
                          <w:rPr>
                            <w:color w:val="FBBA00" w:themeColor="accent2"/>
                            <w:lang w:val="fr-FR"/>
                          </w:rPr>
                          <w:t>2</w:t>
                        </w:r>
                        <w:r>
                          <w:rPr>
                            <w:color w:val="FBBA00"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01B91" w14:textId="77777777" w:rsidR="00C7357E" w:rsidRDefault="00C7357E" w:rsidP="007570C7">
      <w:pPr>
        <w:spacing w:after="0" w:line="240" w:lineRule="auto"/>
      </w:pPr>
      <w:r>
        <w:separator/>
      </w:r>
    </w:p>
  </w:footnote>
  <w:footnote w:type="continuationSeparator" w:id="0">
    <w:p w14:paraId="3302E7B4" w14:textId="77777777" w:rsidR="00C7357E" w:rsidRDefault="00C7357E" w:rsidP="007570C7">
      <w:pPr>
        <w:spacing w:after="0" w:line="240" w:lineRule="auto"/>
      </w:pPr>
      <w:r>
        <w:continuationSeparator/>
      </w:r>
    </w:p>
  </w:footnote>
  <w:footnote w:type="continuationNotice" w:id="1">
    <w:p w14:paraId="6A41EB2B" w14:textId="77777777" w:rsidR="00C7357E" w:rsidRDefault="00C735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CAD4" w14:textId="1234D992" w:rsidR="00665C55" w:rsidRDefault="00665C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3CF59" w14:textId="108B791A" w:rsidR="00FD6987" w:rsidRPr="000F4A97" w:rsidRDefault="00EB5CDD" w:rsidP="00FC4052">
    <w:pPr>
      <w:pStyle w:val="En-tte"/>
      <w:jc w:val="right"/>
      <w:rPr>
        <w:color w:val="FFFFFF" w:themeColor="background1"/>
      </w:rPr>
    </w:pPr>
    <w:r>
      <w:rPr>
        <w:noProof/>
      </w:rPr>
      <w:drawing>
        <wp:anchor distT="0" distB="0" distL="114300" distR="114300" simplePos="0" relativeHeight="251658245" behindDoc="1" locked="0" layoutInCell="1" allowOverlap="1" wp14:anchorId="59A1BDE8" wp14:editId="3A3D23F0">
          <wp:simplePos x="0" y="0"/>
          <wp:positionH relativeFrom="page">
            <wp:align>left</wp:align>
          </wp:positionH>
          <wp:positionV relativeFrom="paragraph">
            <wp:posOffset>-514350</wp:posOffset>
          </wp:positionV>
          <wp:extent cx="7779382" cy="978946"/>
          <wp:effectExtent l="0" t="0" r="0" b="0"/>
          <wp:wrapNone/>
          <wp:docPr id="25" name="Image 25" descr="Une image contenant texte, jaug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jauge, périphér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779382" cy="978946"/>
                  </a:xfrm>
                  <a:prstGeom prst="rect">
                    <a:avLst/>
                  </a:prstGeom>
                </pic:spPr>
              </pic:pic>
            </a:graphicData>
          </a:graphic>
          <wp14:sizeRelH relativeFrom="margin">
            <wp14:pctWidth>0</wp14:pctWidth>
          </wp14:sizeRelH>
          <wp14:sizeRelV relativeFrom="margin">
            <wp14:pctHeight>0</wp14:pctHeight>
          </wp14:sizeRelV>
        </wp:anchor>
      </w:drawing>
    </w:r>
    <w:r w:rsidR="00FC4052">
      <w:t xml:space="preserve"> </w:t>
    </w:r>
    <w:r w:rsidR="00FC4052" w:rsidRPr="00FC4052">
      <w:rPr>
        <w:b/>
        <w:bCs/>
        <w:color w:val="FBBA00" w:themeColor="accent2"/>
      </w:rPr>
      <w:t>|</w:t>
    </w:r>
    <w:r w:rsidR="007F5124" w:rsidRPr="000F4A97">
      <w:rPr>
        <w:rFonts w:asciiTheme="majorHAnsi" w:hAnsiTheme="majorHAnsi"/>
        <w:color w:val="FFFFFF" w:themeColor="background1"/>
      </w:rPr>
      <w:t>Politique en finance durable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BB6D" w14:textId="2C74A6EF" w:rsidR="00665C55" w:rsidRDefault="00665C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4.75pt;height:24.75pt" o:bullet="t">
        <v:imagedata r:id="rId1" o:title="puces_Plan de travail 1"/>
      </v:shape>
    </w:pict>
  </w:numPicBullet>
  <w:numPicBullet w:numPicBulletId="1">
    <w:pict>
      <v:shape id="_x0000_i1104" type="#_x0000_t75" style="width:24.75pt;height:24.75pt" o:bullet="t">
        <v:imagedata r:id="rId2" o:title="puces-02"/>
      </v:shape>
    </w:pict>
  </w:numPicBullet>
  <w:abstractNum w:abstractNumId="0" w15:restartNumberingAfterBreak="0">
    <w:nsid w:val="FFFFFF89"/>
    <w:multiLevelType w:val="singleLevel"/>
    <w:tmpl w:val="D6B0C96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8607D1"/>
    <w:multiLevelType w:val="multilevel"/>
    <w:tmpl w:val="1C124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CF3052"/>
    <w:multiLevelType w:val="multilevel"/>
    <w:tmpl w:val="EFD0B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45F7B"/>
    <w:multiLevelType w:val="multilevel"/>
    <w:tmpl w:val="900C9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A186F"/>
    <w:multiLevelType w:val="hybridMultilevel"/>
    <w:tmpl w:val="3348AD8A"/>
    <w:lvl w:ilvl="0" w:tplc="56E887A4">
      <w:start w:val="1"/>
      <w:numFmt w:val="bullet"/>
      <w:lvlText w:val="×"/>
      <w:lvlJc w:val="left"/>
      <w:pPr>
        <w:ind w:left="720" w:hanging="360"/>
      </w:pPr>
      <w:rPr>
        <w:rFonts w:ascii="Book Antiqua" w:hAnsi="Book Antiqua" w:hint="default"/>
        <w:color w:val="FFC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1430B3"/>
    <w:multiLevelType w:val="multilevel"/>
    <w:tmpl w:val="0728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2708BB"/>
    <w:multiLevelType w:val="multilevel"/>
    <w:tmpl w:val="4F700C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FEE4586"/>
    <w:multiLevelType w:val="hybridMultilevel"/>
    <w:tmpl w:val="F18A0548"/>
    <w:lvl w:ilvl="0" w:tplc="AF8ACFD6">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3CA5874"/>
    <w:multiLevelType w:val="multilevel"/>
    <w:tmpl w:val="4742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5F4059"/>
    <w:multiLevelType w:val="multilevel"/>
    <w:tmpl w:val="8CC6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0A636C"/>
    <w:multiLevelType w:val="hybridMultilevel"/>
    <w:tmpl w:val="F91894E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C5636E6"/>
    <w:multiLevelType w:val="hybridMultilevel"/>
    <w:tmpl w:val="27F40012"/>
    <w:lvl w:ilvl="0" w:tplc="9BFEC45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710E37"/>
    <w:multiLevelType w:val="multilevel"/>
    <w:tmpl w:val="23F4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AB6BCB"/>
    <w:multiLevelType w:val="hybridMultilevel"/>
    <w:tmpl w:val="61E2AC12"/>
    <w:lvl w:ilvl="0" w:tplc="9BFEC45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F754E8"/>
    <w:multiLevelType w:val="multilevel"/>
    <w:tmpl w:val="30CC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DD6C67"/>
    <w:multiLevelType w:val="multilevel"/>
    <w:tmpl w:val="FF1A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DE71D3"/>
    <w:multiLevelType w:val="hybridMultilevel"/>
    <w:tmpl w:val="ECB21410"/>
    <w:lvl w:ilvl="0" w:tplc="9BFEC456">
      <w:start w:val="1"/>
      <w:numFmt w:val="bullet"/>
      <w:lvlText w:val=""/>
      <w:lvlPicBulletId w:val="0"/>
      <w:lvlJc w:val="left"/>
      <w:pPr>
        <w:ind w:left="3192" w:hanging="360"/>
      </w:pPr>
      <w:rPr>
        <w:rFonts w:ascii="Symbol" w:hAnsi="Symbol" w:hint="default"/>
        <w:color w:val="auto"/>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17" w15:restartNumberingAfterBreak="0">
    <w:nsid w:val="27FB0312"/>
    <w:multiLevelType w:val="multilevel"/>
    <w:tmpl w:val="E354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446271"/>
    <w:multiLevelType w:val="multilevel"/>
    <w:tmpl w:val="A4B8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4639C6"/>
    <w:multiLevelType w:val="multilevel"/>
    <w:tmpl w:val="4E5E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5A5C6A"/>
    <w:multiLevelType w:val="multilevel"/>
    <w:tmpl w:val="3E0249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0F1D6D"/>
    <w:multiLevelType w:val="hybridMultilevel"/>
    <w:tmpl w:val="25DE28B0"/>
    <w:lvl w:ilvl="0" w:tplc="9BFEC456">
      <w:start w:val="1"/>
      <w:numFmt w:val="bullet"/>
      <w:lvlText w:val=""/>
      <w:lvlPicBulletId w:val="0"/>
      <w:lvlJc w:val="left"/>
      <w:pPr>
        <w:ind w:left="2844" w:hanging="360"/>
      </w:pPr>
      <w:rPr>
        <w:rFonts w:ascii="Symbol" w:hAnsi="Symbol" w:hint="default"/>
        <w:color w:val="auto"/>
      </w:rPr>
    </w:lvl>
    <w:lvl w:ilvl="1" w:tplc="0C0C0003" w:tentative="1">
      <w:start w:val="1"/>
      <w:numFmt w:val="bullet"/>
      <w:lvlText w:val="o"/>
      <w:lvlJc w:val="left"/>
      <w:pPr>
        <w:ind w:left="3564" w:hanging="360"/>
      </w:pPr>
      <w:rPr>
        <w:rFonts w:ascii="Courier New" w:hAnsi="Courier New" w:cs="Courier New" w:hint="default"/>
      </w:rPr>
    </w:lvl>
    <w:lvl w:ilvl="2" w:tplc="0C0C0005" w:tentative="1">
      <w:start w:val="1"/>
      <w:numFmt w:val="bullet"/>
      <w:lvlText w:val=""/>
      <w:lvlJc w:val="left"/>
      <w:pPr>
        <w:ind w:left="4284" w:hanging="360"/>
      </w:pPr>
      <w:rPr>
        <w:rFonts w:ascii="Wingdings" w:hAnsi="Wingdings" w:hint="default"/>
      </w:rPr>
    </w:lvl>
    <w:lvl w:ilvl="3" w:tplc="0C0C0001" w:tentative="1">
      <w:start w:val="1"/>
      <w:numFmt w:val="bullet"/>
      <w:lvlText w:val=""/>
      <w:lvlJc w:val="left"/>
      <w:pPr>
        <w:ind w:left="5004" w:hanging="360"/>
      </w:pPr>
      <w:rPr>
        <w:rFonts w:ascii="Symbol" w:hAnsi="Symbol" w:hint="default"/>
      </w:rPr>
    </w:lvl>
    <w:lvl w:ilvl="4" w:tplc="0C0C0003" w:tentative="1">
      <w:start w:val="1"/>
      <w:numFmt w:val="bullet"/>
      <w:lvlText w:val="o"/>
      <w:lvlJc w:val="left"/>
      <w:pPr>
        <w:ind w:left="5724" w:hanging="360"/>
      </w:pPr>
      <w:rPr>
        <w:rFonts w:ascii="Courier New" w:hAnsi="Courier New" w:cs="Courier New" w:hint="default"/>
      </w:rPr>
    </w:lvl>
    <w:lvl w:ilvl="5" w:tplc="0C0C0005" w:tentative="1">
      <w:start w:val="1"/>
      <w:numFmt w:val="bullet"/>
      <w:lvlText w:val=""/>
      <w:lvlJc w:val="left"/>
      <w:pPr>
        <w:ind w:left="6444" w:hanging="360"/>
      </w:pPr>
      <w:rPr>
        <w:rFonts w:ascii="Wingdings" w:hAnsi="Wingdings" w:hint="default"/>
      </w:rPr>
    </w:lvl>
    <w:lvl w:ilvl="6" w:tplc="0C0C0001" w:tentative="1">
      <w:start w:val="1"/>
      <w:numFmt w:val="bullet"/>
      <w:lvlText w:val=""/>
      <w:lvlJc w:val="left"/>
      <w:pPr>
        <w:ind w:left="7164" w:hanging="360"/>
      </w:pPr>
      <w:rPr>
        <w:rFonts w:ascii="Symbol" w:hAnsi="Symbol" w:hint="default"/>
      </w:rPr>
    </w:lvl>
    <w:lvl w:ilvl="7" w:tplc="0C0C0003" w:tentative="1">
      <w:start w:val="1"/>
      <w:numFmt w:val="bullet"/>
      <w:lvlText w:val="o"/>
      <w:lvlJc w:val="left"/>
      <w:pPr>
        <w:ind w:left="7884" w:hanging="360"/>
      </w:pPr>
      <w:rPr>
        <w:rFonts w:ascii="Courier New" w:hAnsi="Courier New" w:cs="Courier New" w:hint="default"/>
      </w:rPr>
    </w:lvl>
    <w:lvl w:ilvl="8" w:tplc="0C0C0005" w:tentative="1">
      <w:start w:val="1"/>
      <w:numFmt w:val="bullet"/>
      <w:lvlText w:val=""/>
      <w:lvlJc w:val="left"/>
      <w:pPr>
        <w:ind w:left="8604" w:hanging="360"/>
      </w:pPr>
      <w:rPr>
        <w:rFonts w:ascii="Wingdings" w:hAnsi="Wingdings" w:hint="default"/>
      </w:rPr>
    </w:lvl>
  </w:abstractNum>
  <w:abstractNum w:abstractNumId="22" w15:restartNumberingAfterBreak="0">
    <w:nsid w:val="3D2D2C40"/>
    <w:multiLevelType w:val="multilevel"/>
    <w:tmpl w:val="9D20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E7137F"/>
    <w:multiLevelType w:val="multilevel"/>
    <w:tmpl w:val="3E36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F9390A"/>
    <w:multiLevelType w:val="hybridMultilevel"/>
    <w:tmpl w:val="085068F4"/>
    <w:lvl w:ilvl="0" w:tplc="FEAEEEB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926680C"/>
    <w:multiLevelType w:val="multilevel"/>
    <w:tmpl w:val="9E7475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9B15003"/>
    <w:multiLevelType w:val="hybridMultilevel"/>
    <w:tmpl w:val="D2886454"/>
    <w:lvl w:ilvl="0" w:tplc="AFB2F614">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C52D5C"/>
    <w:multiLevelType w:val="hybridMultilevel"/>
    <w:tmpl w:val="9C92110E"/>
    <w:lvl w:ilvl="0" w:tplc="FEAEEEB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4F2C210A"/>
    <w:multiLevelType w:val="multilevel"/>
    <w:tmpl w:val="6B04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3A60B2"/>
    <w:multiLevelType w:val="multilevel"/>
    <w:tmpl w:val="AA1C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5C7A3B"/>
    <w:multiLevelType w:val="multilevel"/>
    <w:tmpl w:val="EF9E20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43100"/>
    <w:multiLevelType w:val="hybridMultilevel"/>
    <w:tmpl w:val="26EC6E90"/>
    <w:lvl w:ilvl="0" w:tplc="FEAEEEB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CA56023"/>
    <w:multiLevelType w:val="hybridMultilevel"/>
    <w:tmpl w:val="C94A9AB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E0069F2"/>
    <w:multiLevelType w:val="multilevel"/>
    <w:tmpl w:val="49CE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A322C1"/>
    <w:multiLevelType w:val="multilevel"/>
    <w:tmpl w:val="072E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F806DD"/>
    <w:multiLevelType w:val="hybridMultilevel"/>
    <w:tmpl w:val="9D929162"/>
    <w:lvl w:ilvl="0" w:tplc="9BFEC45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CC92FB3"/>
    <w:multiLevelType w:val="hybridMultilevel"/>
    <w:tmpl w:val="2EF272DC"/>
    <w:lvl w:ilvl="0" w:tplc="56E887A4">
      <w:start w:val="1"/>
      <w:numFmt w:val="bullet"/>
      <w:lvlText w:val="×"/>
      <w:lvlJc w:val="left"/>
      <w:pPr>
        <w:ind w:left="720" w:hanging="360"/>
      </w:pPr>
      <w:rPr>
        <w:rFonts w:ascii="Book Antiqua" w:hAnsi="Book Antiqua" w:hint="default"/>
        <w:color w:val="FFC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07E72D0"/>
    <w:multiLevelType w:val="multilevel"/>
    <w:tmpl w:val="D53CF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C21BB9"/>
    <w:multiLevelType w:val="hybridMultilevel"/>
    <w:tmpl w:val="6DCCAADC"/>
    <w:lvl w:ilvl="0" w:tplc="FEAEEEB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A3F1CE4"/>
    <w:multiLevelType w:val="multilevel"/>
    <w:tmpl w:val="38B84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CE15D5"/>
    <w:multiLevelType w:val="hybridMultilevel"/>
    <w:tmpl w:val="8988C252"/>
    <w:lvl w:ilvl="0" w:tplc="FEAEEEB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BE128A7"/>
    <w:multiLevelType w:val="hybridMultilevel"/>
    <w:tmpl w:val="91C491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C4374A0"/>
    <w:multiLevelType w:val="hybridMultilevel"/>
    <w:tmpl w:val="D2F0F2B6"/>
    <w:lvl w:ilvl="0" w:tplc="9BFEC456">
      <w:start w:val="1"/>
      <w:numFmt w:val="bullet"/>
      <w:lvlText w:val=""/>
      <w:lvlPicBulletId w:val="0"/>
      <w:lvlJc w:val="left"/>
      <w:pPr>
        <w:ind w:left="2844" w:hanging="360"/>
      </w:pPr>
      <w:rPr>
        <w:rFonts w:ascii="Symbol" w:hAnsi="Symbol" w:hint="default"/>
        <w:color w:val="auto"/>
      </w:rPr>
    </w:lvl>
    <w:lvl w:ilvl="1" w:tplc="0C0C0003" w:tentative="1">
      <w:start w:val="1"/>
      <w:numFmt w:val="bullet"/>
      <w:lvlText w:val="o"/>
      <w:lvlJc w:val="left"/>
      <w:pPr>
        <w:ind w:left="3564" w:hanging="360"/>
      </w:pPr>
      <w:rPr>
        <w:rFonts w:ascii="Courier New" w:hAnsi="Courier New" w:cs="Courier New" w:hint="default"/>
      </w:rPr>
    </w:lvl>
    <w:lvl w:ilvl="2" w:tplc="0C0C0005" w:tentative="1">
      <w:start w:val="1"/>
      <w:numFmt w:val="bullet"/>
      <w:lvlText w:val=""/>
      <w:lvlJc w:val="left"/>
      <w:pPr>
        <w:ind w:left="4284" w:hanging="360"/>
      </w:pPr>
      <w:rPr>
        <w:rFonts w:ascii="Wingdings" w:hAnsi="Wingdings" w:hint="default"/>
      </w:rPr>
    </w:lvl>
    <w:lvl w:ilvl="3" w:tplc="0C0C0001" w:tentative="1">
      <w:start w:val="1"/>
      <w:numFmt w:val="bullet"/>
      <w:lvlText w:val=""/>
      <w:lvlJc w:val="left"/>
      <w:pPr>
        <w:ind w:left="5004" w:hanging="360"/>
      </w:pPr>
      <w:rPr>
        <w:rFonts w:ascii="Symbol" w:hAnsi="Symbol" w:hint="default"/>
      </w:rPr>
    </w:lvl>
    <w:lvl w:ilvl="4" w:tplc="0C0C0003" w:tentative="1">
      <w:start w:val="1"/>
      <w:numFmt w:val="bullet"/>
      <w:lvlText w:val="o"/>
      <w:lvlJc w:val="left"/>
      <w:pPr>
        <w:ind w:left="5724" w:hanging="360"/>
      </w:pPr>
      <w:rPr>
        <w:rFonts w:ascii="Courier New" w:hAnsi="Courier New" w:cs="Courier New" w:hint="default"/>
      </w:rPr>
    </w:lvl>
    <w:lvl w:ilvl="5" w:tplc="0C0C0005" w:tentative="1">
      <w:start w:val="1"/>
      <w:numFmt w:val="bullet"/>
      <w:lvlText w:val=""/>
      <w:lvlJc w:val="left"/>
      <w:pPr>
        <w:ind w:left="6444" w:hanging="360"/>
      </w:pPr>
      <w:rPr>
        <w:rFonts w:ascii="Wingdings" w:hAnsi="Wingdings" w:hint="default"/>
      </w:rPr>
    </w:lvl>
    <w:lvl w:ilvl="6" w:tplc="0C0C0001" w:tentative="1">
      <w:start w:val="1"/>
      <w:numFmt w:val="bullet"/>
      <w:lvlText w:val=""/>
      <w:lvlJc w:val="left"/>
      <w:pPr>
        <w:ind w:left="7164" w:hanging="360"/>
      </w:pPr>
      <w:rPr>
        <w:rFonts w:ascii="Symbol" w:hAnsi="Symbol" w:hint="default"/>
      </w:rPr>
    </w:lvl>
    <w:lvl w:ilvl="7" w:tplc="0C0C0003" w:tentative="1">
      <w:start w:val="1"/>
      <w:numFmt w:val="bullet"/>
      <w:lvlText w:val="o"/>
      <w:lvlJc w:val="left"/>
      <w:pPr>
        <w:ind w:left="7884" w:hanging="360"/>
      </w:pPr>
      <w:rPr>
        <w:rFonts w:ascii="Courier New" w:hAnsi="Courier New" w:cs="Courier New" w:hint="default"/>
      </w:rPr>
    </w:lvl>
    <w:lvl w:ilvl="8" w:tplc="0C0C0005" w:tentative="1">
      <w:start w:val="1"/>
      <w:numFmt w:val="bullet"/>
      <w:lvlText w:val=""/>
      <w:lvlJc w:val="left"/>
      <w:pPr>
        <w:ind w:left="8604" w:hanging="360"/>
      </w:pPr>
      <w:rPr>
        <w:rFonts w:ascii="Wingdings" w:hAnsi="Wingdings" w:hint="default"/>
      </w:rPr>
    </w:lvl>
  </w:abstractNum>
  <w:abstractNum w:abstractNumId="43" w15:restartNumberingAfterBreak="0">
    <w:nsid w:val="7F7C05CD"/>
    <w:multiLevelType w:val="hybridMultilevel"/>
    <w:tmpl w:val="4E80032C"/>
    <w:lvl w:ilvl="0" w:tplc="FEAEEEB8">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7FC618CD"/>
    <w:multiLevelType w:val="hybridMultilevel"/>
    <w:tmpl w:val="71DEC250"/>
    <w:lvl w:ilvl="0" w:tplc="9BFEC456">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95287268">
    <w:abstractNumId w:val="0"/>
  </w:num>
  <w:num w:numId="2" w16cid:durableId="125709616">
    <w:abstractNumId w:val="15"/>
  </w:num>
  <w:num w:numId="3" w16cid:durableId="948052612">
    <w:abstractNumId w:val="34"/>
  </w:num>
  <w:num w:numId="4" w16cid:durableId="1516650130">
    <w:abstractNumId w:val="23"/>
  </w:num>
  <w:num w:numId="5" w16cid:durableId="1146707891">
    <w:abstractNumId w:val="2"/>
  </w:num>
  <w:num w:numId="6" w16cid:durableId="576282374">
    <w:abstractNumId w:val="30"/>
  </w:num>
  <w:num w:numId="7" w16cid:durableId="634219704">
    <w:abstractNumId w:val="5"/>
  </w:num>
  <w:num w:numId="8" w16cid:durableId="578753337">
    <w:abstractNumId w:val="28"/>
  </w:num>
  <w:num w:numId="9" w16cid:durableId="583997494">
    <w:abstractNumId w:val="18"/>
  </w:num>
  <w:num w:numId="10" w16cid:durableId="379787639">
    <w:abstractNumId w:val="37"/>
  </w:num>
  <w:num w:numId="11" w16cid:durableId="616762251">
    <w:abstractNumId w:val="14"/>
  </w:num>
  <w:num w:numId="12" w16cid:durableId="246158494">
    <w:abstractNumId w:val="17"/>
  </w:num>
  <w:num w:numId="13" w16cid:durableId="912817273">
    <w:abstractNumId w:val="8"/>
  </w:num>
  <w:num w:numId="14" w16cid:durableId="215624968">
    <w:abstractNumId w:val="39"/>
  </w:num>
  <w:num w:numId="15" w16cid:durableId="1242957018">
    <w:abstractNumId w:val="3"/>
  </w:num>
  <w:num w:numId="16" w16cid:durableId="1409040069">
    <w:abstractNumId w:val="20"/>
  </w:num>
  <w:num w:numId="17" w16cid:durableId="1183591067">
    <w:abstractNumId w:val="33"/>
  </w:num>
  <w:num w:numId="18" w16cid:durableId="849565128">
    <w:abstractNumId w:val="19"/>
  </w:num>
  <w:num w:numId="19" w16cid:durableId="624387110">
    <w:abstractNumId w:val="9"/>
  </w:num>
  <w:num w:numId="20" w16cid:durableId="1614901867">
    <w:abstractNumId w:val="12"/>
  </w:num>
  <w:num w:numId="21" w16cid:durableId="1189485513">
    <w:abstractNumId w:val="25"/>
  </w:num>
  <w:num w:numId="22" w16cid:durableId="890849150">
    <w:abstractNumId w:val="29"/>
  </w:num>
  <w:num w:numId="23" w16cid:durableId="54278876">
    <w:abstractNumId w:val="1"/>
  </w:num>
  <w:num w:numId="24" w16cid:durableId="1154180353">
    <w:abstractNumId w:val="22"/>
  </w:num>
  <w:num w:numId="25" w16cid:durableId="396899247">
    <w:abstractNumId w:val="6"/>
  </w:num>
  <w:num w:numId="26" w16cid:durableId="1321276800">
    <w:abstractNumId w:val="4"/>
  </w:num>
  <w:num w:numId="27" w16cid:durableId="661203129">
    <w:abstractNumId w:val="36"/>
  </w:num>
  <w:num w:numId="28" w16cid:durableId="1683699343">
    <w:abstractNumId w:val="32"/>
  </w:num>
  <w:num w:numId="29" w16cid:durableId="1351372111">
    <w:abstractNumId w:val="10"/>
  </w:num>
  <w:num w:numId="30" w16cid:durableId="1474758414">
    <w:abstractNumId w:val="24"/>
  </w:num>
  <w:num w:numId="31" w16cid:durableId="2012828103">
    <w:abstractNumId w:val="40"/>
  </w:num>
  <w:num w:numId="32" w16cid:durableId="679547577">
    <w:abstractNumId w:val="38"/>
  </w:num>
  <w:num w:numId="33" w16cid:durableId="1026906207">
    <w:abstractNumId w:val="43"/>
  </w:num>
  <w:num w:numId="34" w16cid:durableId="432022241">
    <w:abstractNumId w:val="31"/>
  </w:num>
  <w:num w:numId="35" w16cid:durableId="2117434885">
    <w:abstractNumId w:val="27"/>
  </w:num>
  <w:num w:numId="36" w16cid:durableId="517503217">
    <w:abstractNumId w:val="41"/>
  </w:num>
  <w:num w:numId="37" w16cid:durableId="1394963604">
    <w:abstractNumId w:val="44"/>
  </w:num>
  <w:num w:numId="38" w16cid:durableId="438451373">
    <w:abstractNumId w:val="13"/>
  </w:num>
  <w:num w:numId="39" w16cid:durableId="1058895449">
    <w:abstractNumId w:val="7"/>
  </w:num>
  <w:num w:numId="40" w16cid:durableId="504978432">
    <w:abstractNumId w:val="35"/>
  </w:num>
  <w:num w:numId="41" w16cid:durableId="1203445477">
    <w:abstractNumId w:val="26"/>
  </w:num>
  <w:num w:numId="42" w16cid:durableId="1185024831">
    <w:abstractNumId w:val="11"/>
  </w:num>
  <w:num w:numId="43" w16cid:durableId="487020850">
    <w:abstractNumId w:val="16"/>
  </w:num>
  <w:num w:numId="44" w16cid:durableId="1616979861">
    <w:abstractNumId w:val="21"/>
  </w:num>
  <w:num w:numId="45" w16cid:durableId="178355187">
    <w:abstractNumId w:val="4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416"/>
    <w:rsid w:val="00001B4C"/>
    <w:rsid w:val="000069F1"/>
    <w:rsid w:val="00007308"/>
    <w:rsid w:val="000114B3"/>
    <w:rsid w:val="000118C4"/>
    <w:rsid w:val="000260DF"/>
    <w:rsid w:val="00027A00"/>
    <w:rsid w:val="00036C86"/>
    <w:rsid w:val="00042C25"/>
    <w:rsid w:val="00047E43"/>
    <w:rsid w:val="00050E4C"/>
    <w:rsid w:val="000523D0"/>
    <w:rsid w:val="00052E78"/>
    <w:rsid w:val="000612B3"/>
    <w:rsid w:val="0006142A"/>
    <w:rsid w:val="00067E7F"/>
    <w:rsid w:val="000718B8"/>
    <w:rsid w:val="000727F2"/>
    <w:rsid w:val="00074145"/>
    <w:rsid w:val="00080A13"/>
    <w:rsid w:val="000910A5"/>
    <w:rsid w:val="0009156C"/>
    <w:rsid w:val="000941BE"/>
    <w:rsid w:val="0009640F"/>
    <w:rsid w:val="000A1149"/>
    <w:rsid w:val="000B4A0B"/>
    <w:rsid w:val="000C1655"/>
    <w:rsid w:val="000C1F9A"/>
    <w:rsid w:val="000C4C6D"/>
    <w:rsid w:val="000D1D97"/>
    <w:rsid w:val="000D4AB4"/>
    <w:rsid w:val="000D62E3"/>
    <w:rsid w:val="000D71D4"/>
    <w:rsid w:val="000D76F9"/>
    <w:rsid w:val="000E12F2"/>
    <w:rsid w:val="000E22F8"/>
    <w:rsid w:val="000E7205"/>
    <w:rsid w:val="000F2DD7"/>
    <w:rsid w:val="000F4A97"/>
    <w:rsid w:val="00103A61"/>
    <w:rsid w:val="00110BAD"/>
    <w:rsid w:val="001142EA"/>
    <w:rsid w:val="00114E11"/>
    <w:rsid w:val="001233A5"/>
    <w:rsid w:val="001260CB"/>
    <w:rsid w:val="00134E88"/>
    <w:rsid w:val="0014708B"/>
    <w:rsid w:val="001521C8"/>
    <w:rsid w:val="001708C0"/>
    <w:rsid w:val="001733A7"/>
    <w:rsid w:val="00176671"/>
    <w:rsid w:val="00185771"/>
    <w:rsid w:val="001877AD"/>
    <w:rsid w:val="001919A7"/>
    <w:rsid w:val="00193DBD"/>
    <w:rsid w:val="001942CF"/>
    <w:rsid w:val="00194700"/>
    <w:rsid w:val="00195F94"/>
    <w:rsid w:val="00197762"/>
    <w:rsid w:val="001A00F9"/>
    <w:rsid w:val="001A16A0"/>
    <w:rsid w:val="001A51E3"/>
    <w:rsid w:val="001B1A7D"/>
    <w:rsid w:val="001B3DAF"/>
    <w:rsid w:val="001B7EFA"/>
    <w:rsid w:val="001C11A2"/>
    <w:rsid w:val="001C16A9"/>
    <w:rsid w:val="001C22F2"/>
    <w:rsid w:val="001D0BC5"/>
    <w:rsid w:val="001D2880"/>
    <w:rsid w:val="001D3B2F"/>
    <w:rsid w:val="001E3A3D"/>
    <w:rsid w:val="001E3BA2"/>
    <w:rsid w:val="001E5A83"/>
    <w:rsid w:val="001E7031"/>
    <w:rsid w:val="001F3B20"/>
    <w:rsid w:val="001F4D33"/>
    <w:rsid w:val="002008C6"/>
    <w:rsid w:val="002115D5"/>
    <w:rsid w:val="00215CA9"/>
    <w:rsid w:val="00215DF6"/>
    <w:rsid w:val="00220E27"/>
    <w:rsid w:val="00222D09"/>
    <w:rsid w:val="00224F59"/>
    <w:rsid w:val="002259D2"/>
    <w:rsid w:val="002272B4"/>
    <w:rsid w:val="00234A01"/>
    <w:rsid w:val="00254552"/>
    <w:rsid w:val="002549EF"/>
    <w:rsid w:val="00256FC0"/>
    <w:rsid w:val="00262656"/>
    <w:rsid w:val="002642D0"/>
    <w:rsid w:val="00265D54"/>
    <w:rsid w:val="00267031"/>
    <w:rsid w:val="0027135B"/>
    <w:rsid w:val="00280C1B"/>
    <w:rsid w:val="002848FA"/>
    <w:rsid w:val="0029027B"/>
    <w:rsid w:val="0029323F"/>
    <w:rsid w:val="002A4F9C"/>
    <w:rsid w:val="002A7433"/>
    <w:rsid w:val="002B2EC6"/>
    <w:rsid w:val="002B6766"/>
    <w:rsid w:val="002B70FD"/>
    <w:rsid w:val="002C2C48"/>
    <w:rsid w:val="002C5736"/>
    <w:rsid w:val="002C65A5"/>
    <w:rsid w:val="002E3064"/>
    <w:rsid w:val="002E3E63"/>
    <w:rsid w:val="002F0A85"/>
    <w:rsid w:val="002F4152"/>
    <w:rsid w:val="002F6D59"/>
    <w:rsid w:val="002F7CBA"/>
    <w:rsid w:val="00300231"/>
    <w:rsid w:val="00301E74"/>
    <w:rsid w:val="0030450F"/>
    <w:rsid w:val="00306EA8"/>
    <w:rsid w:val="00311A32"/>
    <w:rsid w:val="00313532"/>
    <w:rsid w:val="00321C48"/>
    <w:rsid w:val="003225F6"/>
    <w:rsid w:val="00325924"/>
    <w:rsid w:val="00327DFC"/>
    <w:rsid w:val="003323DF"/>
    <w:rsid w:val="003349BD"/>
    <w:rsid w:val="00337CF0"/>
    <w:rsid w:val="0034386E"/>
    <w:rsid w:val="00344DC9"/>
    <w:rsid w:val="003604CE"/>
    <w:rsid w:val="003628C9"/>
    <w:rsid w:val="00363F28"/>
    <w:rsid w:val="00373FDF"/>
    <w:rsid w:val="00374A0A"/>
    <w:rsid w:val="00374AE8"/>
    <w:rsid w:val="00376843"/>
    <w:rsid w:val="00377638"/>
    <w:rsid w:val="00382FC2"/>
    <w:rsid w:val="00384BC5"/>
    <w:rsid w:val="00386E57"/>
    <w:rsid w:val="00387AD9"/>
    <w:rsid w:val="00392410"/>
    <w:rsid w:val="003925DB"/>
    <w:rsid w:val="00392974"/>
    <w:rsid w:val="003935EE"/>
    <w:rsid w:val="00394B06"/>
    <w:rsid w:val="00397603"/>
    <w:rsid w:val="003A2AA4"/>
    <w:rsid w:val="003B3361"/>
    <w:rsid w:val="003B4E2B"/>
    <w:rsid w:val="003B7719"/>
    <w:rsid w:val="003C2BA7"/>
    <w:rsid w:val="003C3F4D"/>
    <w:rsid w:val="003D2480"/>
    <w:rsid w:val="003D53EB"/>
    <w:rsid w:val="003E0386"/>
    <w:rsid w:val="003E1CD3"/>
    <w:rsid w:val="003E5BDE"/>
    <w:rsid w:val="003E682D"/>
    <w:rsid w:val="003F2E24"/>
    <w:rsid w:val="003F46FC"/>
    <w:rsid w:val="003F7CEB"/>
    <w:rsid w:val="00403018"/>
    <w:rsid w:val="00403242"/>
    <w:rsid w:val="00405264"/>
    <w:rsid w:val="00406ABC"/>
    <w:rsid w:val="00406B13"/>
    <w:rsid w:val="004143B5"/>
    <w:rsid w:val="00417D71"/>
    <w:rsid w:val="0042503E"/>
    <w:rsid w:val="004325E5"/>
    <w:rsid w:val="00434B9E"/>
    <w:rsid w:val="0043561C"/>
    <w:rsid w:val="00437124"/>
    <w:rsid w:val="00444D11"/>
    <w:rsid w:val="004529BD"/>
    <w:rsid w:val="0045400B"/>
    <w:rsid w:val="00454E71"/>
    <w:rsid w:val="004633D4"/>
    <w:rsid w:val="00474E04"/>
    <w:rsid w:val="00481943"/>
    <w:rsid w:val="00485638"/>
    <w:rsid w:val="00485ACB"/>
    <w:rsid w:val="0049247D"/>
    <w:rsid w:val="004A0C8C"/>
    <w:rsid w:val="004A3D1E"/>
    <w:rsid w:val="004A4A36"/>
    <w:rsid w:val="004A738C"/>
    <w:rsid w:val="004C5074"/>
    <w:rsid w:val="004D59EC"/>
    <w:rsid w:val="004E0534"/>
    <w:rsid w:val="004E05CD"/>
    <w:rsid w:val="004E7288"/>
    <w:rsid w:val="004F4DC8"/>
    <w:rsid w:val="004F733B"/>
    <w:rsid w:val="0050445E"/>
    <w:rsid w:val="0050544C"/>
    <w:rsid w:val="00507635"/>
    <w:rsid w:val="00514775"/>
    <w:rsid w:val="00514B60"/>
    <w:rsid w:val="005172C6"/>
    <w:rsid w:val="005177AE"/>
    <w:rsid w:val="00522066"/>
    <w:rsid w:val="005253C6"/>
    <w:rsid w:val="00525CA5"/>
    <w:rsid w:val="00525D1B"/>
    <w:rsid w:val="00532251"/>
    <w:rsid w:val="00536743"/>
    <w:rsid w:val="00536A98"/>
    <w:rsid w:val="005410F3"/>
    <w:rsid w:val="00542BC9"/>
    <w:rsid w:val="00543F56"/>
    <w:rsid w:val="00546418"/>
    <w:rsid w:val="005529C3"/>
    <w:rsid w:val="00552AA8"/>
    <w:rsid w:val="0055687B"/>
    <w:rsid w:val="0056347F"/>
    <w:rsid w:val="005670E7"/>
    <w:rsid w:val="00570F34"/>
    <w:rsid w:val="0057204A"/>
    <w:rsid w:val="00573DD6"/>
    <w:rsid w:val="00577CA1"/>
    <w:rsid w:val="00586D26"/>
    <w:rsid w:val="00587842"/>
    <w:rsid w:val="00593455"/>
    <w:rsid w:val="005953CB"/>
    <w:rsid w:val="005A0AF9"/>
    <w:rsid w:val="005A0E8D"/>
    <w:rsid w:val="005A3253"/>
    <w:rsid w:val="005A5FF6"/>
    <w:rsid w:val="005B6655"/>
    <w:rsid w:val="005C2792"/>
    <w:rsid w:val="005C6145"/>
    <w:rsid w:val="005D1700"/>
    <w:rsid w:val="005D1E84"/>
    <w:rsid w:val="005D423A"/>
    <w:rsid w:val="005D768F"/>
    <w:rsid w:val="005E2EA4"/>
    <w:rsid w:val="005F098C"/>
    <w:rsid w:val="005F18CE"/>
    <w:rsid w:val="005F2F6A"/>
    <w:rsid w:val="005F6639"/>
    <w:rsid w:val="005F781B"/>
    <w:rsid w:val="005F7B2B"/>
    <w:rsid w:val="00601BD6"/>
    <w:rsid w:val="00611995"/>
    <w:rsid w:val="00613D08"/>
    <w:rsid w:val="0061458B"/>
    <w:rsid w:val="00615A57"/>
    <w:rsid w:val="006166A2"/>
    <w:rsid w:val="00622E72"/>
    <w:rsid w:val="0062552A"/>
    <w:rsid w:val="00627C5F"/>
    <w:rsid w:val="00635D6F"/>
    <w:rsid w:val="00637432"/>
    <w:rsid w:val="00637640"/>
    <w:rsid w:val="006400B3"/>
    <w:rsid w:val="00641386"/>
    <w:rsid w:val="006433C4"/>
    <w:rsid w:val="00646D75"/>
    <w:rsid w:val="006530DB"/>
    <w:rsid w:val="00663F5A"/>
    <w:rsid w:val="00665C55"/>
    <w:rsid w:val="00670B21"/>
    <w:rsid w:val="006747F3"/>
    <w:rsid w:val="00674EFA"/>
    <w:rsid w:val="00675C75"/>
    <w:rsid w:val="00677713"/>
    <w:rsid w:val="006777D4"/>
    <w:rsid w:val="00681D6E"/>
    <w:rsid w:val="00683EE3"/>
    <w:rsid w:val="00686934"/>
    <w:rsid w:val="00696AF6"/>
    <w:rsid w:val="006A07A9"/>
    <w:rsid w:val="006A303E"/>
    <w:rsid w:val="006A39F6"/>
    <w:rsid w:val="006A5E04"/>
    <w:rsid w:val="006A693D"/>
    <w:rsid w:val="006B0DA9"/>
    <w:rsid w:val="006C07D2"/>
    <w:rsid w:val="006C25C8"/>
    <w:rsid w:val="006C264B"/>
    <w:rsid w:val="006C3471"/>
    <w:rsid w:val="006C4808"/>
    <w:rsid w:val="006D0060"/>
    <w:rsid w:val="006D3765"/>
    <w:rsid w:val="006E1483"/>
    <w:rsid w:val="006E6BAC"/>
    <w:rsid w:val="006F08E5"/>
    <w:rsid w:val="006F517D"/>
    <w:rsid w:val="00701C8A"/>
    <w:rsid w:val="00701D04"/>
    <w:rsid w:val="00702A46"/>
    <w:rsid w:val="00704AFA"/>
    <w:rsid w:val="007106C0"/>
    <w:rsid w:val="00712EC8"/>
    <w:rsid w:val="00720E57"/>
    <w:rsid w:val="00725326"/>
    <w:rsid w:val="007267EA"/>
    <w:rsid w:val="00733D71"/>
    <w:rsid w:val="007341EE"/>
    <w:rsid w:val="00735923"/>
    <w:rsid w:val="007403AD"/>
    <w:rsid w:val="0074043A"/>
    <w:rsid w:val="007409A2"/>
    <w:rsid w:val="00744DED"/>
    <w:rsid w:val="00746057"/>
    <w:rsid w:val="00747A13"/>
    <w:rsid w:val="0075203E"/>
    <w:rsid w:val="007528EF"/>
    <w:rsid w:val="00755EF3"/>
    <w:rsid w:val="007570C7"/>
    <w:rsid w:val="00767057"/>
    <w:rsid w:val="00773568"/>
    <w:rsid w:val="007768E8"/>
    <w:rsid w:val="00780B9D"/>
    <w:rsid w:val="007849CF"/>
    <w:rsid w:val="00791BA6"/>
    <w:rsid w:val="00792669"/>
    <w:rsid w:val="007943B9"/>
    <w:rsid w:val="00794CFF"/>
    <w:rsid w:val="00796E9B"/>
    <w:rsid w:val="007A06D4"/>
    <w:rsid w:val="007A24AB"/>
    <w:rsid w:val="007A3A1F"/>
    <w:rsid w:val="007A3DE1"/>
    <w:rsid w:val="007A4DB8"/>
    <w:rsid w:val="007A745D"/>
    <w:rsid w:val="007B2F08"/>
    <w:rsid w:val="007B3562"/>
    <w:rsid w:val="007C1A7D"/>
    <w:rsid w:val="007C2416"/>
    <w:rsid w:val="007C2ED4"/>
    <w:rsid w:val="007D161A"/>
    <w:rsid w:val="007D1A0C"/>
    <w:rsid w:val="007D2C11"/>
    <w:rsid w:val="007D4B8C"/>
    <w:rsid w:val="007D5A70"/>
    <w:rsid w:val="007D7737"/>
    <w:rsid w:val="007D77BF"/>
    <w:rsid w:val="007E0102"/>
    <w:rsid w:val="007E3C0F"/>
    <w:rsid w:val="007F47C3"/>
    <w:rsid w:val="007F4E12"/>
    <w:rsid w:val="007F5124"/>
    <w:rsid w:val="007F6E0D"/>
    <w:rsid w:val="007F7D4F"/>
    <w:rsid w:val="0080036E"/>
    <w:rsid w:val="00802789"/>
    <w:rsid w:val="008036DD"/>
    <w:rsid w:val="008046D2"/>
    <w:rsid w:val="00805419"/>
    <w:rsid w:val="00805843"/>
    <w:rsid w:val="0081385E"/>
    <w:rsid w:val="00813F76"/>
    <w:rsid w:val="00815EE2"/>
    <w:rsid w:val="008167ED"/>
    <w:rsid w:val="00817ADC"/>
    <w:rsid w:val="00821A0F"/>
    <w:rsid w:val="00822623"/>
    <w:rsid w:val="00822BAB"/>
    <w:rsid w:val="008262EA"/>
    <w:rsid w:val="0083196B"/>
    <w:rsid w:val="0083236D"/>
    <w:rsid w:val="008337AD"/>
    <w:rsid w:val="008368EC"/>
    <w:rsid w:val="0084193C"/>
    <w:rsid w:val="008431A0"/>
    <w:rsid w:val="0084394E"/>
    <w:rsid w:val="00845F4D"/>
    <w:rsid w:val="00853421"/>
    <w:rsid w:val="00854183"/>
    <w:rsid w:val="00854B6C"/>
    <w:rsid w:val="00857628"/>
    <w:rsid w:val="00857B46"/>
    <w:rsid w:val="00860218"/>
    <w:rsid w:val="00861F45"/>
    <w:rsid w:val="00863F06"/>
    <w:rsid w:val="00865D0C"/>
    <w:rsid w:val="00871219"/>
    <w:rsid w:val="008724F8"/>
    <w:rsid w:val="00876C1B"/>
    <w:rsid w:val="00884078"/>
    <w:rsid w:val="008867B0"/>
    <w:rsid w:val="008921F5"/>
    <w:rsid w:val="008936B5"/>
    <w:rsid w:val="008942B3"/>
    <w:rsid w:val="008A302E"/>
    <w:rsid w:val="008A5DF4"/>
    <w:rsid w:val="008A79C6"/>
    <w:rsid w:val="008B00CE"/>
    <w:rsid w:val="008B3EEB"/>
    <w:rsid w:val="008C3516"/>
    <w:rsid w:val="008D4C75"/>
    <w:rsid w:val="008E34CF"/>
    <w:rsid w:val="008E5B87"/>
    <w:rsid w:val="008E605F"/>
    <w:rsid w:val="008F1593"/>
    <w:rsid w:val="00904B3D"/>
    <w:rsid w:val="0090668A"/>
    <w:rsid w:val="009066E1"/>
    <w:rsid w:val="00906F18"/>
    <w:rsid w:val="00906F69"/>
    <w:rsid w:val="00914CEE"/>
    <w:rsid w:val="00921E34"/>
    <w:rsid w:val="0092359E"/>
    <w:rsid w:val="00925EE5"/>
    <w:rsid w:val="00930012"/>
    <w:rsid w:val="009323DC"/>
    <w:rsid w:val="00935F75"/>
    <w:rsid w:val="00936D5E"/>
    <w:rsid w:val="00937777"/>
    <w:rsid w:val="00941F33"/>
    <w:rsid w:val="0094549B"/>
    <w:rsid w:val="0094768B"/>
    <w:rsid w:val="009502DF"/>
    <w:rsid w:val="00950AEC"/>
    <w:rsid w:val="00950CB4"/>
    <w:rsid w:val="0095532F"/>
    <w:rsid w:val="00957749"/>
    <w:rsid w:val="00960557"/>
    <w:rsid w:val="00960F19"/>
    <w:rsid w:val="00970157"/>
    <w:rsid w:val="009725F9"/>
    <w:rsid w:val="009734C5"/>
    <w:rsid w:val="00977967"/>
    <w:rsid w:val="009A1A7D"/>
    <w:rsid w:val="009A29C1"/>
    <w:rsid w:val="009A34DE"/>
    <w:rsid w:val="009A70A6"/>
    <w:rsid w:val="009B2D15"/>
    <w:rsid w:val="009B5D16"/>
    <w:rsid w:val="009B7040"/>
    <w:rsid w:val="009C7081"/>
    <w:rsid w:val="009C7CEB"/>
    <w:rsid w:val="009D1953"/>
    <w:rsid w:val="009D6E10"/>
    <w:rsid w:val="009D711B"/>
    <w:rsid w:val="009E068E"/>
    <w:rsid w:val="009E1627"/>
    <w:rsid w:val="009E279A"/>
    <w:rsid w:val="009E2CCD"/>
    <w:rsid w:val="009E33D6"/>
    <w:rsid w:val="009E56A2"/>
    <w:rsid w:val="009E7572"/>
    <w:rsid w:val="009E7DA1"/>
    <w:rsid w:val="009F060C"/>
    <w:rsid w:val="009F0D60"/>
    <w:rsid w:val="009F1076"/>
    <w:rsid w:val="009F6483"/>
    <w:rsid w:val="00A009C3"/>
    <w:rsid w:val="00A055EA"/>
    <w:rsid w:val="00A07BA1"/>
    <w:rsid w:val="00A07F40"/>
    <w:rsid w:val="00A13AB1"/>
    <w:rsid w:val="00A225B8"/>
    <w:rsid w:val="00A22B72"/>
    <w:rsid w:val="00A23DF4"/>
    <w:rsid w:val="00A259D6"/>
    <w:rsid w:val="00A27BCC"/>
    <w:rsid w:val="00A36F46"/>
    <w:rsid w:val="00A376EC"/>
    <w:rsid w:val="00A43F55"/>
    <w:rsid w:val="00A5167B"/>
    <w:rsid w:val="00A524C9"/>
    <w:rsid w:val="00A55CAB"/>
    <w:rsid w:val="00A573FD"/>
    <w:rsid w:val="00A63FE2"/>
    <w:rsid w:val="00A64C7F"/>
    <w:rsid w:val="00A728C0"/>
    <w:rsid w:val="00A910D5"/>
    <w:rsid w:val="00A91F88"/>
    <w:rsid w:val="00A92BD2"/>
    <w:rsid w:val="00A933A4"/>
    <w:rsid w:val="00AA5AAB"/>
    <w:rsid w:val="00AA72D7"/>
    <w:rsid w:val="00AB42F1"/>
    <w:rsid w:val="00AC0169"/>
    <w:rsid w:val="00AC065C"/>
    <w:rsid w:val="00AC06E2"/>
    <w:rsid w:val="00AC493A"/>
    <w:rsid w:val="00AC6862"/>
    <w:rsid w:val="00AD0323"/>
    <w:rsid w:val="00AD0500"/>
    <w:rsid w:val="00AD28C6"/>
    <w:rsid w:val="00AD4AEB"/>
    <w:rsid w:val="00AE62D5"/>
    <w:rsid w:val="00AF400D"/>
    <w:rsid w:val="00AF5A46"/>
    <w:rsid w:val="00B03641"/>
    <w:rsid w:val="00B03F24"/>
    <w:rsid w:val="00B06313"/>
    <w:rsid w:val="00B107CD"/>
    <w:rsid w:val="00B1517F"/>
    <w:rsid w:val="00B161B3"/>
    <w:rsid w:val="00B16974"/>
    <w:rsid w:val="00B22364"/>
    <w:rsid w:val="00B246BB"/>
    <w:rsid w:val="00B24B94"/>
    <w:rsid w:val="00B30EC7"/>
    <w:rsid w:val="00B448CC"/>
    <w:rsid w:val="00B528C7"/>
    <w:rsid w:val="00B578D7"/>
    <w:rsid w:val="00B6153F"/>
    <w:rsid w:val="00B65684"/>
    <w:rsid w:val="00B777C6"/>
    <w:rsid w:val="00B808F5"/>
    <w:rsid w:val="00B87872"/>
    <w:rsid w:val="00B934AF"/>
    <w:rsid w:val="00B9705E"/>
    <w:rsid w:val="00B97A01"/>
    <w:rsid w:val="00BB5869"/>
    <w:rsid w:val="00BB66EC"/>
    <w:rsid w:val="00BB6B3F"/>
    <w:rsid w:val="00BC6AA8"/>
    <w:rsid w:val="00BD2E06"/>
    <w:rsid w:val="00BD4546"/>
    <w:rsid w:val="00BE239A"/>
    <w:rsid w:val="00BE6AC4"/>
    <w:rsid w:val="00BE6FA4"/>
    <w:rsid w:val="00BE7904"/>
    <w:rsid w:val="00BF0CA3"/>
    <w:rsid w:val="00C0627F"/>
    <w:rsid w:val="00C073A9"/>
    <w:rsid w:val="00C07952"/>
    <w:rsid w:val="00C07ACD"/>
    <w:rsid w:val="00C1026E"/>
    <w:rsid w:val="00C17086"/>
    <w:rsid w:val="00C173FC"/>
    <w:rsid w:val="00C25552"/>
    <w:rsid w:val="00C31A0E"/>
    <w:rsid w:val="00C32443"/>
    <w:rsid w:val="00C338C0"/>
    <w:rsid w:val="00C34695"/>
    <w:rsid w:val="00C420ED"/>
    <w:rsid w:val="00C42CC4"/>
    <w:rsid w:val="00C4331E"/>
    <w:rsid w:val="00C439EE"/>
    <w:rsid w:val="00C502D1"/>
    <w:rsid w:val="00C50776"/>
    <w:rsid w:val="00C516A2"/>
    <w:rsid w:val="00C53A35"/>
    <w:rsid w:val="00C56E2C"/>
    <w:rsid w:val="00C64C1F"/>
    <w:rsid w:val="00C66356"/>
    <w:rsid w:val="00C70865"/>
    <w:rsid w:val="00C71A7F"/>
    <w:rsid w:val="00C7357E"/>
    <w:rsid w:val="00C87883"/>
    <w:rsid w:val="00C91EBD"/>
    <w:rsid w:val="00C935D6"/>
    <w:rsid w:val="00C9363B"/>
    <w:rsid w:val="00C93EB7"/>
    <w:rsid w:val="00CA084B"/>
    <w:rsid w:val="00CA1BAE"/>
    <w:rsid w:val="00CA4280"/>
    <w:rsid w:val="00CA4398"/>
    <w:rsid w:val="00CA594D"/>
    <w:rsid w:val="00CB3248"/>
    <w:rsid w:val="00CB643F"/>
    <w:rsid w:val="00CB7965"/>
    <w:rsid w:val="00CC0DDD"/>
    <w:rsid w:val="00CC48F8"/>
    <w:rsid w:val="00CC4F9B"/>
    <w:rsid w:val="00CD030F"/>
    <w:rsid w:val="00CD47E3"/>
    <w:rsid w:val="00CE1455"/>
    <w:rsid w:val="00CF338B"/>
    <w:rsid w:val="00D01410"/>
    <w:rsid w:val="00D02F4D"/>
    <w:rsid w:val="00D03E7C"/>
    <w:rsid w:val="00D0534B"/>
    <w:rsid w:val="00D057C6"/>
    <w:rsid w:val="00D0726F"/>
    <w:rsid w:val="00D15993"/>
    <w:rsid w:val="00D24EB6"/>
    <w:rsid w:val="00D3079B"/>
    <w:rsid w:val="00D328E9"/>
    <w:rsid w:val="00D4078C"/>
    <w:rsid w:val="00D42157"/>
    <w:rsid w:val="00D43ACC"/>
    <w:rsid w:val="00D43E56"/>
    <w:rsid w:val="00D46585"/>
    <w:rsid w:val="00D53A95"/>
    <w:rsid w:val="00D552DA"/>
    <w:rsid w:val="00D55E3A"/>
    <w:rsid w:val="00D569D6"/>
    <w:rsid w:val="00D61078"/>
    <w:rsid w:val="00D61285"/>
    <w:rsid w:val="00D6188C"/>
    <w:rsid w:val="00D6253B"/>
    <w:rsid w:val="00D7154D"/>
    <w:rsid w:val="00D719CA"/>
    <w:rsid w:val="00D75449"/>
    <w:rsid w:val="00D76438"/>
    <w:rsid w:val="00D83865"/>
    <w:rsid w:val="00D84A15"/>
    <w:rsid w:val="00D9782A"/>
    <w:rsid w:val="00DA0A8B"/>
    <w:rsid w:val="00DA6707"/>
    <w:rsid w:val="00DB4998"/>
    <w:rsid w:val="00DB61FC"/>
    <w:rsid w:val="00DB73CA"/>
    <w:rsid w:val="00DC0DF8"/>
    <w:rsid w:val="00DC0E7D"/>
    <w:rsid w:val="00DD018A"/>
    <w:rsid w:val="00DD3024"/>
    <w:rsid w:val="00DD60E5"/>
    <w:rsid w:val="00DD73B9"/>
    <w:rsid w:val="00DE2340"/>
    <w:rsid w:val="00DE2E1E"/>
    <w:rsid w:val="00DF5FC5"/>
    <w:rsid w:val="00E00D04"/>
    <w:rsid w:val="00E01ED5"/>
    <w:rsid w:val="00E146D4"/>
    <w:rsid w:val="00E15A9D"/>
    <w:rsid w:val="00E166D3"/>
    <w:rsid w:val="00E16FC8"/>
    <w:rsid w:val="00E20382"/>
    <w:rsid w:val="00E22B48"/>
    <w:rsid w:val="00E31F2E"/>
    <w:rsid w:val="00E34088"/>
    <w:rsid w:val="00E40FB3"/>
    <w:rsid w:val="00E53092"/>
    <w:rsid w:val="00E54CDD"/>
    <w:rsid w:val="00E626DE"/>
    <w:rsid w:val="00E62961"/>
    <w:rsid w:val="00E71FB1"/>
    <w:rsid w:val="00E7645A"/>
    <w:rsid w:val="00E772DD"/>
    <w:rsid w:val="00E85E2A"/>
    <w:rsid w:val="00E908A2"/>
    <w:rsid w:val="00E91415"/>
    <w:rsid w:val="00E923D4"/>
    <w:rsid w:val="00E93D39"/>
    <w:rsid w:val="00E97E9B"/>
    <w:rsid w:val="00EA0ED4"/>
    <w:rsid w:val="00EA1220"/>
    <w:rsid w:val="00EA1A62"/>
    <w:rsid w:val="00EA3D17"/>
    <w:rsid w:val="00EA542A"/>
    <w:rsid w:val="00EA667E"/>
    <w:rsid w:val="00EB1B9E"/>
    <w:rsid w:val="00EB5CDD"/>
    <w:rsid w:val="00EB5FD6"/>
    <w:rsid w:val="00EB7293"/>
    <w:rsid w:val="00EC347B"/>
    <w:rsid w:val="00EC77B6"/>
    <w:rsid w:val="00ED08C1"/>
    <w:rsid w:val="00ED2D3D"/>
    <w:rsid w:val="00EE1BA5"/>
    <w:rsid w:val="00EF0140"/>
    <w:rsid w:val="00EF1BDB"/>
    <w:rsid w:val="00EF6FB9"/>
    <w:rsid w:val="00F035F9"/>
    <w:rsid w:val="00F05981"/>
    <w:rsid w:val="00F16E9E"/>
    <w:rsid w:val="00F172DC"/>
    <w:rsid w:val="00F17A7D"/>
    <w:rsid w:val="00F2187A"/>
    <w:rsid w:val="00F218D3"/>
    <w:rsid w:val="00F22CFA"/>
    <w:rsid w:val="00F3103E"/>
    <w:rsid w:val="00F32C22"/>
    <w:rsid w:val="00F33BE4"/>
    <w:rsid w:val="00F352DB"/>
    <w:rsid w:val="00F35E8C"/>
    <w:rsid w:val="00F36235"/>
    <w:rsid w:val="00F36AAD"/>
    <w:rsid w:val="00F41DF5"/>
    <w:rsid w:val="00F45285"/>
    <w:rsid w:val="00F47BE0"/>
    <w:rsid w:val="00F54EE1"/>
    <w:rsid w:val="00F563D3"/>
    <w:rsid w:val="00F711AC"/>
    <w:rsid w:val="00F85C77"/>
    <w:rsid w:val="00F8681D"/>
    <w:rsid w:val="00F900C7"/>
    <w:rsid w:val="00F91B35"/>
    <w:rsid w:val="00FA18C5"/>
    <w:rsid w:val="00FA448E"/>
    <w:rsid w:val="00FA655B"/>
    <w:rsid w:val="00FA71CA"/>
    <w:rsid w:val="00FB02BB"/>
    <w:rsid w:val="00FB6EDF"/>
    <w:rsid w:val="00FC15AE"/>
    <w:rsid w:val="00FC1E4B"/>
    <w:rsid w:val="00FC4052"/>
    <w:rsid w:val="00FC4481"/>
    <w:rsid w:val="00FC5FEB"/>
    <w:rsid w:val="00FC6E6A"/>
    <w:rsid w:val="00FD0846"/>
    <w:rsid w:val="00FD1845"/>
    <w:rsid w:val="00FD275D"/>
    <w:rsid w:val="00FD38A2"/>
    <w:rsid w:val="00FD3906"/>
    <w:rsid w:val="00FD646B"/>
    <w:rsid w:val="00FD6987"/>
    <w:rsid w:val="00FE2831"/>
    <w:rsid w:val="00FE41CA"/>
    <w:rsid w:val="00FE4429"/>
    <w:rsid w:val="00FE647D"/>
    <w:rsid w:val="00FF02CE"/>
    <w:rsid w:val="00FF0425"/>
    <w:rsid w:val="00FF2AE1"/>
    <w:rsid w:val="00FF4DB8"/>
    <w:rsid w:val="00FF72F0"/>
    <w:rsid w:val="014D8EBF"/>
    <w:rsid w:val="01F776A1"/>
    <w:rsid w:val="03C10ECD"/>
    <w:rsid w:val="04945355"/>
    <w:rsid w:val="05A7FC40"/>
    <w:rsid w:val="0661AA27"/>
    <w:rsid w:val="06C32D0F"/>
    <w:rsid w:val="07DE90AF"/>
    <w:rsid w:val="0895493E"/>
    <w:rsid w:val="09AF67E1"/>
    <w:rsid w:val="0B771CE1"/>
    <w:rsid w:val="0C00D7EE"/>
    <w:rsid w:val="0C45CEDD"/>
    <w:rsid w:val="0D029299"/>
    <w:rsid w:val="0E1FA5C1"/>
    <w:rsid w:val="0F0B4958"/>
    <w:rsid w:val="0F6CCC40"/>
    <w:rsid w:val="1231E119"/>
    <w:rsid w:val="1523F374"/>
    <w:rsid w:val="15F30B12"/>
    <w:rsid w:val="1757C55C"/>
    <w:rsid w:val="18A16E77"/>
    <w:rsid w:val="18D7A13C"/>
    <w:rsid w:val="18EC7280"/>
    <w:rsid w:val="1B500471"/>
    <w:rsid w:val="1B7704E4"/>
    <w:rsid w:val="1BBEE799"/>
    <w:rsid w:val="1CCD1DCA"/>
    <w:rsid w:val="1F4D6E85"/>
    <w:rsid w:val="1F909F0C"/>
    <w:rsid w:val="2078DE0C"/>
    <w:rsid w:val="228444FE"/>
    <w:rsid w:val="28539870"/>
    <w:rsid w:val="2A0D8861"/>
    <w:rsid w:val="2B45AACB"/>
    <w:rsid w:val="2BEC24A2"/>
    <w:rsid w:val="2D1F81AF"/>
    <w:rsid w:val="2E7FA96D"/>
    <w:rsid w:val="3171BBC8"/>
    <w:rsid w:val="31B6B2B7"/>
    <w:rsid w:val="32EED521"/>
    <w:rsid w:val="3583F720"/>
    <w:rsid w:val="36EB13C1"/>
    <w:rsid w:val="38D2F9D7"/>
    <w:rsid w:val="3A2315AE"/>
    <w:rsid w:val="3C21C9BD"/>
    <w:rsid w:val="3C3E8887"/>
    <w:rsid w:val="3D31B402"/>
    <w:rsid w:val="3EB7515E"/>
    <w:rsid w:val="417F8009"/>
    <w:rsid w:val="41F11D2F"/>
    <w:rsid w:val="42300D7D"/>
    <w:rsid w:val="4252A017"/>
    <w:rsid w:val="42CC4F3D"/>
    <w:rsid w:val="436E3688"/>
    <w:rsid w:val="43E7B2DD"/>
    <w:rsid w:val="43FD052D"/>
    <w:rsid w:val="459196E7"/>
    <w:rsid w:val="45BE6198"/>
    <w:rsid w:val="481069F0"/>
    <w:rsid w:val="49720F60"/>
    <w:rsid w:val="49CBD793"/>
    <w:rsid w:val="4A008FCA"/>
    <w:rsid w:val="4A7A0C1F"/>
    <w:rsid w:val="4ABF030E"/>
    <w:rsid w:val="4C4C284E"/>
    <w:rsid w:val="4D7F855B"/>
    <w:rsid w:val="4F8AEC4D"/>
    <w:rsid w:val="52E1A9B9"/>
    <w:rsid w:val="53F552A4"/>
    <w:rsid w:val="551548D0"/>
    <w:rsid w:val="555A3FBF"/>
    <w:rsid w:val="5759269F"/>
    <w:rsid w:val="59C47345"/>
    <w:rsid w:val="59D4B1FD"/>
    <w:rsid w:val="5B8DC693"/>
    <w:rsid w:val="5BE018EF"/>
    <w:rsid w:val="5C147839"/>
    <w:rsid w:val="5C250FDE"/>
    <w:rsid w:val="5CB685A0"/>
    <w:rsid w:val="5CC6C458"/>
    <w:rsid w:val="5D4040AD"/>
    <w:rsid w:val="5D89FCF9"/>
    <w:rsid w:val="5EA56099"/>
    <w:rsid w:val="5F2F1BA6"/>
    <w:rsid w:val="5FB8D6B3"/>
    <w:rsid w:val="61423D4D"/>
    <w:rsid w:val="655FF200"/>
    <w:rsid w:val="661E6544"/>
    <w:rsid w:val="66CD95EF"/>
    <w:rsid w:val="682506D9"/>
    <w:rsid w:val="682CF45F"/>
    <w:rsid w:val="6910779F"/>
    <w:rsid w:val="69FF108E"/>
    <w:rsid w:val="6A99F41E"/>
    <w:rsid w:val="6AEEBE4A"/>
    <w:rsid w:val="71D1DD6C"/>
    <w:rsid w:val="7273C4B7"/>
    <w:rsid w:val="729050B0"/>
    <w:rsid w:val="72A84A1D"/>
    <w:rsid w:val="757D9DAE"/>
    <w:rsid w:val="759A5C78"/>
    <w:rsid w:val="76CC25EE"/>
    <w:rsid w:val="774BFB37"/>
    <w:rsid w:val="7AA76ACF"/>
    <w:rsid w:val="7D4386CE"/>
    <w:rsid w:val="7D5B803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AEEBE4A"/>
  <w15:chartTrackingRefBased/>
  <w15:docId w15:val="{1FAF28EF-2573-4521-860F-C950B2FE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6D3"/>
  </w:style>
  <w:style w:type="paragraph" w:styleId="Titre1">
    <w:name w:val="heading 1"/>
    <w:basedOn w:val="Normal"/>
    <w:next w:val="Normal"/>
    <w:link w:val="Titre1Car"/>
    <w:uiPriority w:val="9"/>
    <w:qFormat/>
    <w:rsid w:val="006C07D2"/>
    <w:pPr>
      <w:keepNext/>
      <w:keepLines/>
      <w:spacing w:before="840" w:after="480"/>
      <w:outlineLvl w:val="0"/>
    </w:pPr>
    <w:rPr>
      <w:rFonts w:asciiTheme="majorHAnsi" w:eastAsiaTheme="majorEastAsia" w:hAnsiTheme="majorHAnsi" w:cstheme="majorBidi"/>
      <w:b/>
      <w:color w:val="003A60" w:themeColor="accent1"/>
      <w:sz w:val="36"/>
      <w:szCs w:val="32"/>
    </w:rPr>
  </w:style>
  <w:style w:type="paragraph" w:styleId="Titre2">
    <w:name w:val="heading 2"/>
    <w:basedOn w:val="Normal"/>
    <w:next w:val="Normal"/>
    <w:link w:val="Titre2Car"/>
    <w:uiPriority w:val="9"/>
    <w:unhideWhenUsed/>
    <w:qFormat/>
    <w:rsid w:val="00B22364"/>
    <w:pPr>
      <w:keepNext/>
      <w:keepLines/>
      <w:spacing w:before="720" w:after="360"/>
      <w:outlineLvl w:val="1"/>
    </w:pPr>
    <w:rPr>
      <w:rFonts w:asciiTheme="majorHAnsi" w:eastAsiaTheme="majorEastAsia" w:hAnsiTheme="majorHAnsi" w:cstheme="majorBidi"/>
      <w:b/>
      <w:color w:val="287FA5" w:themeColor="accent5"/>
      <w:sz w:val="28"/>
      <w:szCs w:val="26"/>
    </w:rPr>
  </w:style>
  <w:style w:type="paragraph" w:styleId="Titre3">
    <w:name w:val="heading 3"/>
    <w:basedOn w:val="Normal"/>
    <w:next w:val="Normal"/>
    <w:link w:val="Titre3Car"/>
    <w:uiPriority w:val="9"/>
    <w:unhideWhenUsed/>
    <w:qFormat/>
    <w:rsid w:val="00BB66EC"/>
    <w:pPr>
      <w:keepNext/>
      <w:keepLines/>
      <w:spacing w:before="360" w:after="120"/>
      <w:outlineLvl w:val="2"/>
    </w:pPr>
    <w:rPr>
      <w:rFonts w:asciiTheme="majorHAnsi" w:eastAsiaTheme="majorEastAsia" w:hAnsiTheme="majorHAnsi" w:cstheme="majorBidi"/>
      <w:color w:val="003A60" w:themeColor="accent1"/>
      <w:sz w:val="26"/>
      <w:szCs w:val="24"/>
      <w:u w:val="single"/>
    </w:rPr>
  </w:style>
  <w:style w:type="paragraph" w:styleId="Titre4">
    <w:name w:val="heading 4"/>
    <w:aliases w:val="Date et lieu"/>
    <w:basedOn w:val="Normal"/>
    <w:next w:val="Normal"/>
    <w:link w:val="Titre4Car"/>
    <w:uiPriority w:val="9"/>
    <w:unhideWhenUsed/>
    <w:qFormat/>
    <w:rsid w:val="00E16FC8"/>
    <w:pPr>
      <w:keepNext/>
      <w:keepLines/>
      <w:spacing w:before="40" w:after="0"/>
      <w:outlineLvl w:val="3"/>
    </w:pPr>
    <w:rPr>
      <w:rFonts w:ascii="Verdana" w:eastAsiaTheme="majorEastAsia" w:hAnsi="Verdana" w:cstheme="majorBidi"/>
      <w:iCs/>
      <w:color w:val="323E4F" w:themeColor="text2" w:themeShade="BF"/>
    </w:rPr>
  </w:style>
  <w:style w:type="paragraph" w:styleId="Titre5">
    <w:name w:val="heading 5"/>
    <w:aliases w:val="Destinataire"/>
    <w:basedOn w:val="Normal"/>
    <w:next w:val="Normal"/>
    <w:link w:val="Titre5Car"/>
    <w:uiPriority w:val="9"/>
    <w:semiHidden/>
    <w:unhideWhenUsed/>
    <w:qFormat/>
    <w:rsid w:val="00EA542A"/>
    <w:pPr>
      <w:keepNext/>
      <w:keepLines/>
      <w:spacing w:before="40" w:after="0" w:line="240" w:lineRule="auto"/>
      <w:outlineLvl w:val="4"/>
    </w:pPr>
    <w:rPr>
      <w:rFonts w:asciiTheme="majorHAnsi" w:eastAsiaTheme="majorEastAsia" w:hAnsiTheme="majorHAnsi" w:cstheme="majorBidi"/>
      <w:color w:val="002B4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247o">
    <w:name w:val="_247o"/>
    <w:basedOn w:val="Policepardfaut"/>
    <w:rsid w:val="007C2416"/>
  </w:style>
  <w:style w:type="character" w:customStyle="1" w:styleId="5zk7">
    <w:name w:val="_5zk7"/>
    <w:basedOn w:val="Policepardfaut"/>
    <w:rsid w:val="007C2416"/>
  </w:style>
  <w:style w:type="paragraph" w:styleId="En-tte">
    <w:name w:val="header"/>
    <w:basedOn w:val="Normal"/>
    <w:link w:val="En-tteCar"/>
    <w:uiPriority w:val="99"/>
    <w:unhideWhenUsed/>
    <w:rsid w:val="007570C7"/>
    <w:pPr>
      <w:tabs>
        <w:tab w:val="center" w:pos="4320"/>
        <w:tab w:val="right" w:pos="8640"/>
      </w:tabs>
      <w:spacing w:after="0" w:line="240" w:lineRule="auto"/>
    </w:pPr>
  </w:style>
  <w:style w:type="character" w:customStyle="1" w:styleId="En-tteCar">
    <w:name w:val="En-tête Car"/>
    <w:basedOn w:val="Policepardfaut"/>
    <w:link w:val="En-tte"/>
    <w:uiPriority w:val="99"/>
    <w:rsid w:val="007570C7"/>
  </w:style>
  <w:style w:type="paragraph" w:styleId="Pieddepage">
    <w:name w:val="footer"/>
    <w:basedOn w:val="Normal"/>
    <w:link w:val="PieddepageCar"/>
    <w:uiPriority w:val="99"/>
    <w:unhideWhenUsed/>
    <w:rsid w:val="007570C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570C7"/>
  </w:style>
  <w:style w:type="paragraph" w:styleId="NormalWeb">
    <w:name w:val="Normal (Web)"/>
    <w:basedOn w:val="Normal"/>
    <w:uiPriority w:val="99"/>
    <w:semiHidden/>
    <w:unhideWhenUsed/>
    <w:rsid w:val="00AC0169"/>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itre">
    <w:name w:val="Title"/>
    <w:aliases w:val="Big Titre"/>
    <w:basedOn w:val="Normal"/>
    <w:next w:val="Normal"/>
    <w:link w:val="TitreCar"/>
    <w:uiPriority w:val="10"/>
    <w:qFormat/>
    <w:rsid w:val="00A225B8"/>
    <w:pPr>
      <w:spacing w:after="0" w:line="240" w:lineRule="auto"/>
      <w:ind w:left="708"/>
      <w:contextualSpacing/>
    </w:pPr>
    <w:rPr>
      <w:rFonts w:ascii="Amalia Black" w:eastAsiaTheme="majorEastAsia" w:hAnsi="Amalia Black" w:cstheme="majorBidi"/>
      <w:b/>
      <w:color w:val="FBBA00" w:themeColor="accent2"/>
      <w:spacing w:val="-10"/>
      <w:kern w:val="28"/>
      <w:sz w:val="72"/>
      <w:szCs w:val="56"/>
    </w:rPr>
  </w:style>
  <w:style w:type="character" w:customStyle="1" w:styleId="TitreCar">
    <w:name w:val="Titre Car"/>
    <w:aliases w:val="Big Titre Car"/>
    <w:basedOn w:val="Policepardfaut"/>
    <w:link w:val="Titre"/>
    <w:uiPriority w:val="10"/>
    <w:rsid w:val="00A225B8"/>
    <w:rPr>
      <w:rFonts w:ascii="Amalia Black" w:eastAsiaTheme="majorEastAsia" w:hAnsi="Amalia Black" w:cstheme="majorBidi"/>
      <w:b/>
      <w:color w:val="FBBA00" w:themeColor="accent2"/>
      <w:spacing w:val="-10"/>
      <w:kern w:val="28"/>
      <w:sz w:val="72"/>
      <w:szCs w:val="56"/>
    </w:rPr>
  </w:style>
  <w:style w:type="character" w:customStyle="1" w:styleId="Titre1Car">
    <w:name w:val="Titre 1 Car"/>
    <w:basedOn w:val="Policepardfaut"/>
    <w:link w:val="Titre1"/>
    <w:uiPriority w:val="9"/>
    <w:rsid w:val="006C07D2"/>
    <w:rPr>
      <w:rFonts w:asciiTheme="majorHAnsi" w:eastAsiaTheme="majorEastAsia" w:hAnsiTheme="majorHAnsi" w:cstheme="majorBidi"/>
      <w:b/>
      <w:color w:val="003A60" w:themeColor="accent1"/>
      <w:sz w:val="36"/>
      <w:szCs w:val="32"/>
    </w:rPr>
  </w:style>
  <w:style w:type="character" w:customStyle="1" w:styleId="Titre2Car">
    <w:name w:val="Titre 2 Car"/>
    <w:basedOn w:val="Policepardfaut"/>
    <w:link w:val="Titre2"/>
    <w:uiPriority w:val="9"/>
    <w:rsid w:val="00B22364"/>
    <w:rPr>
      <w:rFonts w:asciiTheme="majorHAnsi" w:eastAsiaTheme="majorEastAsia" w:hAnsiTheme="majorHAnsi" w:cstheme="majorBidi"/>
      <w:b/>
      <w:color w:val="287FA5" w:themeColor="accent5"/>
      <w:sz w:val="28"/>
      <w:szCs w:val="26"/>
    </w:rPr>
  </w:style>
  <w:style w:type="paragraph" w:styleId="Citationintense">
    <w:name w:val="Intense Quote"/>
    <w:basedOn w:val="Normal"/>
    <w:next w:val="Normal"/>
    <w:link w:val="CitationintenseCar"/>
    <w:uiPriority w:val="30"/>
    <w:qFormat/>
    <w:rsid w:val="00A225B8"/>
    <w:pPr>
      <w:pBdr>
        <w:top w:val="single" w:sz="4" w:space="10" w:color="003A60" w:themeColor="accent1"/>
        <w:bottom w:val="single" w:sz="4" w:space="10" w:color="003A60" w:themeColor="accent1"/>
      </w:pBdr>
      <w:spacing w:before="360" w:after="360"/>
      <w:ind w:left="864" w:right="864"/>
      <w:jc w:val="center"/>
    </w:pPr>
    <w:rPr>
      <w:i/>
      <w:iCs/>
      <w:color w:val="DA858C" w:themeColor="accent3" w:themeTint="99"/>
    </w:rPr>
  </w:style>
  <w:style w:type="character" w:customStyle="1" w:styleId="CitationintenseCar">
    <w:name w:val="Citation intense Car"/>
    <w:basedOn w:val="Policepardfaut"/>
    <w:link w:val="Citationintense"/>
    <w:uiPriority w:val="30"/>
    <w:rsid w:val="00A225B8"/>
    <w:rPr>
      <w:i/>
      <w:iCs/>
      <w:color w:val="DA858C" w:themeColor="accent3" w:themeTint="99"/>
    </w:rPr>
  </w:style>
  <w:style w:type="character" w:customStyle="1" w:styleId="Titre3Car">
    <w:name w:val="Titre 3 Car"/>
    <w:basedOn w:val="Policepardfaut"/>
    <w:link w:val="Titre3"/>
    <w:uiPriority w:val="9"/>
    <w:rsid w:val="00BB66EC"/>
    <w:rPr>
      <w:rFonts w:asciiTheme="majorHAnsi" w:eastAsiaTheme="majorEastAsia" w:hAnsiTheme="majorHAnsi" w:cstheme="majorBidi"/>
      <w:color w:val="003A60" w:themeColor="accent1"/>
      <w:sz w:val="26"/>
      <w:szCs w:val="24"/>
      <w:u w:val="single"/>
    </w:rPr>
  </w:style>
  <w:style w:type="paragraph" w:styleId="Citation">
    <w:name w:val="Quote"/>
    <w:basedOn w:val="Normal"/>
    <w:next w:val="Normal"/>
    <w:link w:val="CitationCar"/>
    <w:uiPriority w:val="29"/>
    <w:qFormat/>
    <w:rsid w:val="00FF72F0"/>
    <w:pPr>
      <w:spacing w:before="200"/>
      <w:ind w:left="864" w:right="864"/>
      <w:jc w:val="center"/>
    </w:pPr>
    <w:rPr>
      <w:i/>
      <w:iCs/>
      <w:color w:val="DA858C" w:themeColor="accent3" w:themeTint="99"/>
    </w:rPr>
  </w:style>
  <w:style w:type="character" w:customStyle="1" w:styleId="CitationCar">
    <w:name w:val="Citation Car"/>
    <w:basedOn w:val="Policepardfaut"/>
    <w:link w:val="Citation"/>
    <w:uiPriority w:val="29"/>
    <w:rsid w:val="00FF72F0"/>
    <w:rPr>
      <w:i/>
      <w:iCs/>
      <w:color w:val="DA858C" w:themeColor="accent3" w:themeTint="99"/>
    </w:rPr>
  </w:style>
  <w:style w:type="character" w:styleId="Titredulivre">
    <w:name w:val="Book Title"/>
    <w:basedOn w:val="Policepardfaut"/>
    <w:uiPriority w:val="33"/>
    <w:qFormat/>
    <w:rsid w:val="00FF72F0"/>
    <w:rPr>
      <w:rFonts w:ascii="Rockwell Extra Bold" w:hAnsi="Rockwell Extra Bold"/>
      <w:b/>
      <w:bCs/>
      <w:i w:val="0"/>
      <w:iCs/>
      <w:color w:val="003A60" w:themeColor="accent1"/>
      <w:spacing w:val="5"/>
      <w:sz w:val="144"/>
    </w:rPr>
  </w:style>
  <w:style w:type="character" w:styleId="Accentuationlgre">
    <w:name w:val="Subtle Emphasis"/>
    <w:basedOn w:val="Policepardfaut"/>
    <w:uiPriority w:val="19"/>
    <w:qFormat/>
    <w:rsid w:val="00C34695"/>
    <w:rPr>
      <w:rFonts w:ascii="Verdana" w:hAnsi="Verdana"/>
      <w:b/>
      <w:i w:val="0"/>
      <w:iCs/>
      <w:color w:val="FBBA00" w:themeColor="accent2"/>
      <w:sz w:val="22"/>
    </w:rPr>
  </w:style>
  <w:style w:type="character" w:styleId="Accentuation">
    <w:name w:val="Emphasis"/>
    <w:basedOn w:val="Policepardfaut"/>
    <w:uiPriority w:val="20"/>
    <w:qFormat/>
    <w:rsid w:val="00300231"/>
    <w:rPr>
      <w:rFonts w:ascii="Verdana" w:hAnsi="Verdana"/>
      <w:b/>
      <w:i w:val="0"/>
      <w:iCs/>
      <w:color w:val="003A60" w:themeColor="accent1"/>
      <w:sz w:val="22"/>
    </w:rPr>
  </w:style>
  <w:style w:type="character" w:styleId="Accentuationintense">
    <w:name w:val="Intense Emphasis"/>
    <w:basedOn w:val="Policepardfaut"/>
    <w:uiPriority w:val="21"/>
    <w:qFormat/>
    <w:rsid w:val="00D569D6"/>
    <w:rPr>
      <w:rFonts w:asciiTheme="minorHAnsi" w:hAnsiTheme="minorHAnsi"/>
      <w:b/>
      <w:i w:val="0"/>
      <w:iCs/>
      <w:color w:val="E56445" w:themeColor="accent4"/>
      <w:sz w:val="22"/>
    </w:rPr>
  </w:style>
  <w:style w:type="character" w:styleId="lev">
    <w:name w:val="Strong"/>
    <w:basedOn w:val="Policepardfaut"/>
    <w:uiPriority w:val="22"/>
    <w:qFormat/>
    <w:rsid w:val="00D569D6"/>
    <w:rPr>
      <w:rFonts w:ascii="Rockwell Extra Bold" w:hAnsi="Rockwell Extra Bold"/>
      <w:b/>
      <w:bCs/>
      <w:color w:val="003A60" w:themeColor="accent1"/>
      <w:sz w:val="24"/>
    </w:rPr>
  </w:style>
  <w:style w:type="paragraph" w:styleId="Paragraphedeliste">
    <w:name w:val="List Paragraph"/>
    <w:aliases w:val="Encadré"/>
    <w:basedOn w:val="Normal"/>
    <w:uiPriority w:val="34"/>
    <w:qFormat/>
    <w:rsid w:val="00FF72F0"/>
    <w:pPr>
      <w:spacing w:before="240" w:after="400" w:line="240" w:lineRule="auto"/>
      <w:ind w:left="708"/>
      <w:contextualSpacing/>
      <w:jc w:val="both"/>
    </w:pPr>
    <w:rPr>
      <w:color w:val="6BB9DB" w:themeColor="accent5" w:themeTint="99"/>
      <w:sz w:val="20"/>
    </w:rPr>
  </w:style>
  <w:style w:type="paragraph" w:styleId="Sous-titre">
    <w:name w:val="Subtitle"/>
    <w:basedOn w:val="Normal"/>
    <w:next w:val="Normal"/>
    <w:link w:val="Sous-titreCar"/>
    <w:uiPriority w:val="11"/>
    <w:qFormat/>
    <w:rsid w:val="00300231"/>
    <w:pPr>
      <w:numPr>
        <w:ilvl w:val="1"/>
      </w:numPr>
      <w:ind w:left="708"/>
    </w:pPr>
    <w:rPr>
      <w:rFonts w:eastAsiaTheme="minorEastAsia"/>
      <w:b/>
      <w:color w:val="FCD486" w:themeColor="accent6"/>
      <w:spacing w:val="15"/>
      <w:sz w:val="24"/>
    </w:rPr>
  </w:style>
  <w:style w:type="character" w:customStyle="1" w:styleId="Sous-titreCar">
    <w:name w:val="Sous-titre Car"/>
    <w:basedOn w:val="Policepardfaut"/>
    <w:link w:val="Sous-titre"/>
    <w:uiPriority w:val="11"/>
    <w:rsid w:val="00300231"/>
    <w:rPr>
      <w:rFonts w:eastAsiaTheme="minorEastAsia"/>
      <w:b/>
      <w:color w:val="FCD486" w:themeColor="accent6"/>
      <w:spacing w:val="15"/>
      <w:sz w:val="24"/>
    </w:rPr>
  </w:style>
  <w:style w:type="paragraph" w:styleId="Lgende">
    <w:name w:val="caption"/>
    <w:basedOn w:val="Normal"/>
    <w:next w:val="Normal"/>
    <w:uiPriority w:val="35"/>
    <w:semiHidden/>
    <w:unhideWhenUsed/>
    <w:qFormat/>
    <w:rsid w:val="009A34DE"/>
    <w:pPr>
      <w:spacing w:after="200" w:line="240" w:lineRule="auto"/>
    </w:pPr>
    <w:rPr>
      <w:iCs/>
      <w:color w:val="44546A" w:themeColor="text2"/>
      <w:sz w:val="16"/>
      <w:szCs w:val="18"/>
    </w:rPr>
  </w:style>
  <w:style w:type="paragraph" w:styleId="Listepuces">
    <w:name w:val="List Bullet"/>
    <w:basedOn w:val="Normal"/>
    <w:uiPriority w:val="99"/>
    <w:semiHidden/>
    <w:unhideWhenUsed/>
    <w:rsid w:val="009A34DE"/>
    <w:pPr>
      <w:numPr>
        <w:numId w:val="1"/>
      </w:numPr>
      <w:contextualSpacing/>
    </w:pPr>
    <w:rPr>
      <w:color w:val="003A60" w:themeColor="accent1"/>
    </w:rPr>
  </w:style>
  <w:style w:type="character" w:customStyle="1" w:styleId="Titre4Car">
    <w:name w:val="Titre 4 Car"/>
    <w:aliases w:val="Date et lieu Car"/>
    <w:basedOn w:val="Policepardfaut"/>
    <w:link w:val="Titre4"/>
    <w:uiPriority w:val="9"/>
    <w:rsid w:val="00E16FC8"/>
    <w:rPr>
      <w:rFonts w:ascii="Verdana" w:eastAsiaTheme="majorEastAsia" w:hAnsi="Verdana" w:cstheme="majorBidi"/>
      <w:iCs/>
      <w:color w:val="323E4F" w:themeColor="text2" w:themeShade="BF"/>
    </w:rPr>
  </w:style>
  <w:style w:type="paragraph" w:styleId="Sansinterligne">
    <w:name w:val="No Spacing"/>
    <w:uiPriority w:val="1"/>
    <w:qFormat/>
    <w:rsid w:val="000A1149"/>
    <w:pPr>
      <w:spacing w:after="0" w:line="240" w:lineRule="auto"/>
    </w:pPr>
  </w:style>
  <w:style w:type="character" w:customStyle="1" w:styleId="Titre5Car">
    <w:name w:val="Titre 5 Car"/>
    <w:aliases w:val="Destinataire Car"/>
    <w:basedOn w:val="Policepardfaut"/>
    <w:link w:val="Titre5"/>
    <w:uiPriority w:val="9"/>
    <w:semiHidden/>
    <w:rsid w:val="00EA542A"/>
    <w:rPr>
      <w:rFonts w:asciiTheme="majorHAnsi" w:eastAsiaTheme="majorEastAsia" w:hAnsiTheme="majorHAnsi" w:cstheme="majorBidi"/>
      <w:color w:val="002B47"/>
    </w:rPr>
  </w:style>
  <w:style w:type="character" w:styleId="Rfrencelgre">
    <w:name w:val="Subtle Reference"/>
    <w:basedOn w:val="Policepardfaut"/>
    <w:uiPriority w:val="31"/>
    <w:qFormat/>
    <w:rsid w:val="00FF72F0"/>
    <w:rPr>
      <w:smallCaps/>
      <w:color w:val="6BB9DB" w:themeColor="accent5" w:themeTint="99"/>
    </w:rPr>
  </w:style>
  <w:style w:type="character" w:styleId="Rfrenceintense">
    <w:name w:val="Intense Reference"/>
    <w:basedOn w:val="Policepardfaut"/>
    <w:uiPriority w:val="32"/>
    <w:qFormat/>
    <w:rsid w:val="00FF72F0"/>
    <w:rPr>
      <w:rFonts w:asciiTheme="minorHAnsi" w:hAnsiTheme="minorHAnsi"/>
      <w:b/>
      <w:bCs/>
      <w:smallCaps/>
      <w:color w:val="003A60" w:themeColor="accent1"/>
      <w:spacing w:val="5"/>
    </w:rPr>
  </w:style>
  <w:style w:type="paragraph" w:customStyle="1" w:styleId="msonormal0">
    <w:name w:val="msonormal"/>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wacimagecontainer">
    <w:name w:val="wacimagecontainer"/>
    <w:basedOn w:val="Policepardfaut"/>
    <w:rsid w:val="009A1A7D"/>
  </w:style>
  <w:style w:type="character" w:customStyle="1" w:styleId="wacimageborder">
    <w:name w:val="wacimageborder"/>
    <w:basedOn w:val="Policepardfaut"/>
    <w:rsid w:val="009A1A7D"/>
  </w:style>
  <w:style w:type="character" w:customStyle="1" w:styleId="textrun">
    <w:name w:val="textrun"/>
    <w:basedOn w:val="Policepardfaut"/>
    <w:rsid w:val="009A1A7D"/>
  </w:style>
  <w:style w:type="character" w:customStyle="1" w:styleId="eop">
    <w:name w:val="eop"/>
    <w:basedOn w:val="Policepardfaut"/>
    <w:rsid w:val="009A1A7D"/>
  </w:style>
  <w:style w:type="character" w:customStyle="1" w:styleId="normaltextrun">
    <w:name w:val="normaltextrun"/>
    <w:basedOn w:val="Policepardfaut"/>
    <w:rsid w:val="009A1A7D"/>
  </w:style>
  <w:style w:type="character" w:customStyle="1" w:styleId="pagebreakblob">
    <w:name w:val="pagebreakblob"/>
    <w:basedOn w:val="Policepardfaut"/>
    <w:rsid w:val="009A1A7D"/>
  </w:style>
  <w:style w:type="character" w:customStyle="1" w:styleId="pagebreakborderspan">
    <w:name w:val="pagebreakborderspan"/>
    <w:basedOn w:val="Policepardfaut"/>
    <w:rsid w:val="009A1A7D"/>
  </w:style>
  <w:style w:type="character" w:customStyle="1" w:styleId="pagebreaktextspan">
    <w:name w:val="pagebreaktextspan"/>
    <w:basedOn w:val="Policepardfaut"/>
    <w:rsid w:val="009A1A7D"/>
  </w:style>
  <w:style w:type="paragraph" w:customStyle="1" w:styleId="outlineelement">
    <w:name w:val="outlineelement"/>
    <w:basedOn w:val="Normal"/>
    <w:rsid w:val="009A1A7D"/>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uperscript">
    <w:name w:val="superscript"/>
    <w:basedOn w:val="Policepardfaut"/>
    <w:rsid w:val="009A1A7D"/>
  </w:style>
  <w:style w:type="character" w:customStyle="1" w:styleId="tabrun">
    <w:name w:val="tabrun"/>
    <w:basedOn w:val="Policepardfaut"/>
    <w:rsid w:val="009A1A7D"/>
  </w:style>
  <w:style w:type="character" w:customStyle="1" w:styleId="tabchar">
    <w:name w:val="tabchar"/>
    <w:basedOn w:val="Policepardfaut"/>
    <w:rsid w:val="009A1A7D"/>
  </w:style>
  <w:style w:type="character" w:customStyle="1" w:styleId="tableaderchars">
    <w:name w:val="tableaderchars"/>
    <w:basedOn w:val="Policepardfaut"/>
    <w:rsid w:val="009A1A7D"/>
  </w:style>
  <w:style w:type="paragraph" w:styleId="Notedefin">
    <w:name w:val="endnote text"/>
    <w:basedOn w:val="Normal"/>
    <w:link w:val="NotedefinCar"/>
    <w:uiPriority w:val="99"/>
    <w:semiHidden/>
    <w:unhideWhenUsed/>
    <w:rsid w:val="002272B4"/>
    <w:pPr>
      <w:spacing w:after="0" w:line="240" w:lineRule="auto"/>
    </w:pPr>
    <w:rPr>
      <w:sz w:val="20"/>
      <w:szCs w:val="20"/>
    </w:rPr>
  </w:style>
  <w:style w:type="character" w:customStyle="1" w:styleId="NotedefinCar">
    <w:name w:val="Note de fin Car"/>
    <w:basedOn w:val="Policepardfaut"/>
    <w:link w:val="Notedefin"/>
    <w:uiPriority w:val="99"/>
    <w:semiHidden/>
    <w:rsid w:val="002272B4"/>
    <w:rPr>
      <w:sz w:val="20"/>
      <w:szCs w:val="20"/>
    </w:rPr>
  </w:style>
  <w:style w:type="character" w:styleId="Appeldenotedefin">
    <w:name w:val="endnote reference"/>
    <w:basedOn w:val="Policepardfaut"/>
    <w:uiPriority w:val="99"/>
    <w:semiHidden/>
    <w:unhideWhenUsed/>
    <w:rsid w:val="002272B4"/>
    <w:rPr>
      <w:vertAlign w:val="superscript"/>
    </w:rPr>
  </w:style>
  <w:style w:type="character" w:styleId="Lienhypertexte">
    <w:name w:val="Hyperlink"/>
    <w:basedOn w:val="Policepardfaut"/>
    <w:uiPriority w:val="99"/>
    <w:unhideWhenUsed/>
    <w:rsid w:val="00637640"/>
    <w:rPr>
      <w:color w:val="E56445" w:themeColor="hyperlink"/>
      <w:u w:val="single"/>
    </w:rPr>
  </w:style>
  <w:style w:type="character" w:styleId="Mentionnonrsolue">
    <w:name w:val="Unresolved Mention"/>
    <w:basedOn w:val="Policepardfaut"/>
    <w:uiPriority w:val="99"/>
    <w:semiHidden/>
    <w:unhideWhenUsed/>
    <w:rsid w:val="00637640"/>
    <w:rPr>
      <w:color w:val="605E5C"/>
      <w:shd w:val="clear" w:color="auto" w:fill="E1DFDD"/>
    </w:rPr>
  </w:style>
  <w:style w:type="paragraph" w:styleId="En-ttedetabledesmatires">
    <w:name w:val="TOC Heading"/>
    <w:basedOn w:val="Titre1"/>
    <w:next w:val="Normal"/>
    <w:uiPriority w:val="39"/>
    <w:unhideWhenUsed/>
    <w:qFormat/>
    <w:rsid w:val="00854B6C"/>
    <w:pPr>
      <w:outlineLvl w:val="9"/>
    </w:pPr>
    <w:rPr>
      <w:b w:val="0"/>
      <w:color w:val="002B47" w:themeColor="accent1" w:themeShade="BF"/>
      <w:sz w:val="32"/>
      <w:lang w:eastAsia="fr-CA"/>
    </w:rPr>
  </w:style>
  <w:style w:type="paragraph" w:styleId="TM1">
    <w:name w:val="toc 1"/>
    <w:basedOn w:val="Normal"/>
    <w:next w:val="Normal"/>
    <w:autoRedefine/>
    <w:uiPriority w:val="39"/>
    <w:unhideWhenUsed/>
    <w:rsid w:val="00854B6C"/>
    <w:pPr>
      <w:spacing w:after="100"/>
    </w:pPr>
  </w:style>
  <w:style w:type="paragraph" w:styleId="TM2">
    <w:name w:val="toc 2"/>
    <w:basedOn w:val="Normal"/>
    <w:next w:val="Normal"/>
    <w:autoRedefine/>
    <w:uiPriority w:val="39"/>
    <w:unhideWhenUsed/>
    <w:rsid w:val="00854B6C"/>
    <w:pPr>
      <w:spacing w:after="100"/>
      <w:ind w:left="220"/>
    </w:pPr>
  </w:style>
  <w:style w:type="paragraph" w:styleId="TM3">
    <w:name w:val="toc 3"/>
    <w:basedOn w:val="Normal"/>
    <w:next w:val="Normal"/>
    <w:autoRedefine/>
    <w:uiPriority w:val="39"/>
    <w:unhideWhenUsed/>
    <w:rsid w:val="00854B6C"/>
    <w:pPr>
      <w:spacing w:after="100"/>
      <w:ind w:left="440"/>
    </w:pPr>
  </w:style>
  <w:style w:type="paragraph" w:styleId="Rvision">
    <w:name w:val="Revision"/>
    <w:hidden/>
    <w:uiPriority w:val="99"/>
    <w:semiHidden/>
    <w:rsid w:val="009F060C"/>
    <w:pPr>
      <w:spacing w:after="0" w:line="240" w:lineRule="auto"/>
    </w:pPr>
  </w:style>
  <w:style w:type="character" w:styleId="Marquedecommentaire">
    <w:name w:val="annotation reference"/>
    <w:basedOn w:val="Policepardfaut"/>
    <w:uiPriority w:val="99"/>
    <w:semiHidden/>
    <w:unhideWhenUsed/>
    <w:rsid w:val="00D552DA"/>
    <w:rPr>
      <w:sz w:val="16"/>
      <w:szCs w:val="16"/>
    </w:rPr>
  </w:style>
  <w:style w:type="paragraph" w:styleId="Commentaire">
    <w:name w:val="annotation text"/>
    <w:basedOn w:val="Normal"/>
    <w:link w:val="CommentaireCar"/>
    <w:uiPriority w:val="99"/>
    <w:unhideWhenUsed/>
    <w:rsid w:val="00D552DA"/>
    <w:pPr>
      <w:spacing w:line="240" w:lineRule="auto"/>
    </w:pPr>
    <w:rPr>
      <w:sz w:val="20"/>
      <w:szCs w:val="20"/>
    </w:rPr>
  </w:style>
  <w:style w:type="character" w:customStyle="1" w:styleId="CommentaireCar">
    <w:name w:val="Commentaire Car"/>
    <w:basedOn w:val="Policepardfaut"/>
    <w:link w:val="Commentaire"/>
    <w:uiPriority w:val="99"/>
    <w:rsid w:val="00D552DA"/>
    <w:rPr>
      <w:sz w:val="20"/>
      <w:szCs w:val="20"/>
    </w:rPr>
  </w:style>
  <w:style w:type="paragraph" w:styleId="Objetducommentaire">
    <w:name w:val="annotation subject"/>
    <w:basedOn w:val="Commentaire"/>
    <w:next w:val="Commentaire"/>
    <w:link w:val="ObjetducommentaireCar"/>
    <w:uiPriority w:val="99"/>
    <w:semiHidden/>
    <w:unhideWhenUsed/>
    <w:rsid w:val="00D552DA"/>
    <w:rPr>
      <w:b/>
      <w:bCs/>
    </w:rPr>
  </w:style>
  <w:style w:type="character" w:customStyle="1" w:styleId="ObjetducommentaireCar">
    <w:name w:val="Objet du commentaire Car"/>
    <w:basedOn w:val="CommentaireCar"/>
    <w:link w:val="Objetducommentaire"/>
    <w:uiPriority w:val="99"/>
    <w:semiHidden/>
    <w:rsid w:val="00D552DA"/>
    <w:rPr>
      <w:b/>
      <w:bCs/>
      <w:sz w:val="20"/>
      <w:szCs w:val="20"/>
    </w:rPr>
  </w:style>
  <w:style w:type="table" w:styleId="Tableausimple1">
    <w:name w:val="Plain Table 1"/>
    <w:basedOn w:val="TableauNormal"/>
    <w:uiPriority w:val="41"/>
    <w:rsid w:val="009E16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9E16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61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Policepardfaut"/>
    <w:rsid w:val="00C71A7F"/>
  </w:style>
  <w:style w:type="character" w:styleId="Mention">
    <w:name w:val="Mention"/>
    <w:basedOn w:val="Policepardfaut"/>
    <w:uiPriority w:val="99"/>
    <w:unhideWhenUsed/>
    <w:rsid w:val="002F41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3730">
      <w:bodyDiv w:val="1"/>
      <w:marLeft w:val="0"/>
      <w:marRight w:val="0"/>
      <w:marTop w:val="0"/>
      <w:marBottom w:val="0"/>
      <w:divBdr>
        <w:top w:val="none" w:sz="0" w:space="0" w:color="auto"/>
        <w:left w:val="none" w:sz="0" w:space="0" w:color="auto"/>
        <w:bottom w:val="none" w:sz="0" w:space="0" w:color="auto"/>
        <w:right w:val="none" w:sz="0" w:space="0" w:color="auto"/>
      </w:divBdr>
      <w:divsChild>
        <w:div w:id="2976011">
          <w:marLeft w:val="0"/>
          <w:marRight w:val="0"/>
          <w:marTop w:val="0"/>
          <w:marBottom w:val="0"/>
          <w:divBdr>
            <w:top w:val="none" w:sz="0" w:space="0" w:color="auto"/>
            <w:left w:val="none" w:sz="0" w:space="0" w:color="auto"/>
            <w:bottom w:val="none" w:sz="0" w:space="0" w:color="auto"/>
            <w:right w:val="none" w:sz="0" w:space="0" w:color="auto"/>
          </w:divBdr>
        </w:div>
        <w:div w:id="6561848">
          <w:marLeft w:val="0"/>
          <w:marRight w:val="0"/>
          <w:marTop w:val="0"/>
          <w:marBottom w:val="0"/>
          <w:divBdr>
            <w:top w:val="none" w:sz="0" w:space="0" w:color="auto"/>
            <w:left w:val="none" w:sz="0" w:space="0" w:color="auto"/>
            <w:bottom w:val="none" w:sz="0" w:space="0" w:color="auto"/>
            <w:right w:val="none" w:sz="0" w:space="0" w:color="auto"/>
          </w:divBdr>
        </w:div>
        <w:div w:id="14961429">
          <w:marLeft w:val="0"/>
          <w:marRight w:val="0"/>
          <w:marTop w:val="0"/>
          <w:marBottom w:val="0"/>
          <w:divBdr>
            <w:top w:val="none" w:sz="0" w:space="0" w:color="auto"/>
            <w:left w:val="none" w:sz="0" w:space="0" w:color="auto"/>
            <w:bottom w:val="none" w:sz="0" w:space="0" w:color="auto"/>
            <w:right w:val="none" w:sz="0" w:space="0" w:color="auto"/>
          </w:divBdr>
          <w:divsChild>
            <w:div w:id="322783928">
              <w:marLeft w:val="0"/>
              <w:marRight w:val="0"/>
              <w:marTop w:val="0"/>
              <w:marBottom w:val="0"/>
              <w:divBdr>
                <w:top w:val="none" w:sz="0" w:space="0" w:color="auto"/>
                <w:left w:val="none" w:sz="0" w:space="0" w:color="auto"/>
                <w:bottom w:val="none" w:sz="0" w:space="0" w:color="auto"/>
                <w:right w:val="none" w:sz="0" w:space="0" w:color="auto"/>
              </w:divBdr>
            </w:div>
            <w:div w:id="460072840">
              <w:marLeft w:val="0"/>
              <w:marRight w:val="0"/>
              <w:marTop w:val="0"/>
              <w:marBottom w:val="0"/>
              <w:divBdr>
                <w:top w:val="none" w:sz="0" w:space="0" w:color="auto"/>
                <w:left w:val="none" w:sz="0" w:space="0" w:color="auto"/>
                <w:bottom w:val="none" w:sz="0" w:space="0" w:color="auto"/>
                <w:right w:val="none" w:sz="0" w:space="0" w:color="auto"/>
              </w:divBdr>
            </w:div>
            <w:div w:id="463236817">
              <w:marLeft w:val="0"/>
              <w:marRight w:val="0"/>
              <w:marTop w:val="0"/>
              <w:marBottom w:val="0"/>
              <w:divBdr>
                <w:top w:val="none" w:sz="0" w:space="0" w:color="auto"/>
                <w:left w:val="none" w:sz="0" w:space="0" w:color="auto"/>
                <w:bottom w:val="none" w:sz="0" w:space="0" w:color="auto"/>
                <w:right w:val="none" w:sz="0" w:space="0" w:color="auto"/>
              </w:divBdr>
            </w:div>
            <w:div w:id="1273393591">
              <w:marLeft w:val="0"/>
              <w:marRight w:val="0"/>
              <w:marTop w:val="0"/>
              <w:marBottom w:val="0"/>
              <w:divBdr>
                <w:top w:val="none" w:sz="0" w:space="0" w:color="auto"/>
                <w:left w:val="none" w:sz="0" w:space="0" w:color="auto"/>
                <w:bottom w:val="none" w:sz="0" w:space="0" w:color="auto"/>
                <w:right w:val="none" w:sz="0" w:space="0" w:color="auto"/>
              </w:divBdr>
            </w:div>
            <w:div w:id="1697659285">
              <w:marLeft w:val="0"/>
              <w:marRight w:val="0"/>
              <w:marTop w:val="0"/>
              <w:marBottom w:val="0"/>
              <w:divBdr>
                <w:top w:val="none" w:sz="0" w:space="0" w:color="auto"/>
                <w:left w:val="none" w:sz="0" w:space="0" w:color="auto"/>
                <w:bottom w:val="none" w:sz="0" w:space="0" w:color="auto"/>
                <w:right w:val="none" w:sz="0" w:space="0" w:color="auto"/>
              </w:divBdr>
            </w:div>
          </w:divsChild>
        </w:div>
        <w:div w:id="18508266">
          <w:marLeft w:val="0"/>
          <w:marRight w:val="0"/>
          <w:marTop w:val="0"/>
          <w:marBottom w:val="0"/>
          <w:divBdr>
            <w:top w:val="none" w:sz="0" w:space="0" w:color="auto"/>
            <w:left w:val="none" w:sz="0" w:space="0" w:color="auto"/>
            <w:bottom w:val="none" w:sz="0" w:space="0" w:color="auto"/>
            <w:right w:val="none" w:sz="0" w:space="0" w:color="auto"/>
          </w:divBdr>
        </w:div>
        <w:div w:id="35155696">
          <w:marLeft w:val="0"/>
          <w:marRight w:val="0"/>
          <w:marTop w:val="0"/>
          <w:marBottom w:val="0"/>
          <w:divBdr>
            <w:top w:val="none" w:sz="0" w:space="0" w:color="auto"/>
            <w:left w:val="none" w:sz="0" w:space="0" w:color="auto"/>
            <w:bottom w:val="none" w:sz="0" w:space="0" w:color="auto"/>
            <w:right w:val="none" w:sz="0" w:space="0" w:color="auto"/>
          </w:divBdr>
        </w:div>
        <w:div w:id="57829926">
          <w:marLeft w:val="0"/>
          <w:marRight w:val="0"/>
          <w:marTop w:val="0"/>
          <w:marBottom w:val="0"/>
          <w:divBdr>
            <w:top w:val="none" w:sz="0" w:space="0" w:color="auto"/>
            <w:left w:val="none" w:sz="0" w:space="0" w:color="auto"/>
            <w:bottom w:val="none" w:sz="0" w:space="0" w:color="auto"/>
            <w:right w:val="none" w:sz="0" w:space="0" w:color="auto"/>
          </w:divBdr>
        </w:div>
        <w:div w:id="60956146">
          <w:marLeft w:val="0"/>
          <w:marRight w:val="0"/>
          <w:marTop w:val="0"/>
          <w:marBottom w:val="0"/>
          <w:divBdr>
            <w:top w:val="none" w:sz="0" w:space="0" w:color="auto"/>
            <w:left w:val="none" w:sz="0" w:space="0" w:color="auto"/>
            <w:bottom w:val="none" w:sz="0" w:space="0" w:color="auto"/>
            <w:right w:val="none" w:sz="0" w:space="0" w:color="auto"/>
          </w:divBdr>
        </w:div>
        <w:div w:id="61947491">
          <w:marLeft w:val="0"/>
          <w:marRight w:val="0"/>
          <w:marTop w:val="0"/>
          <w:marBottom w:val="0"/>
          <w:divBdr>
            <w:top w:val="none" w:sz="0" w:space="0" w:color="auto"/>
            <w:left w:val="none" w:sz="0" w:space="0" w:color="auto"/>
            <w:bottom w:val="none" w:sz="0" w:space="0" w:color="auto"/>
            <w:right w:val="none" w:sz="0" w:space="0" w:color="auto"/>
          </w:divBdr>
        </w:div>
        <w:div w:id="66540553">
          <w:marLeft w:val="0"/>
          <w:marRight w:val="0"/>
          <w:marTop w:val="0"/>
          <w:marBottom w:val="0"/>
          <w:divBdr>
            <w:top w:val="none" w:sz="0" w:space="0" w:color="auto"/>
            <w:left w:val="none" w:sz="0" w:space="0" w:color="auto"/>
            <w:bottom w:val="none" w:sz="0" w:space="0" w:color="auto"/>
            <w:right w:val="none" w:sz="0" w:space="0" w:color="auto"/>
          </w:divBdr>
        </w:div>
        <w:div w:id="68698031">
          <w:marLeft w:val="0"/>
          <w:marRight w:val="0"/>
          <w:marTop w:val="0"/>
          <w:marBottom w:val="0"/>
          <w:divBdr>
            <w:top w:val="none" w:sz="0" w:space="0" w:color="auto"/>
            <w:left w:val="none" w:sz="0" w:space="0" w:color="auto"/>
            <w:bottom w:val="none" w:sz="0" w:space="0" w:color="auto"/>
            <w:right w:val="none" w:sz="0" w:space="0" w:color="auto"/>
          </w:divBdr>
        </w:div>
        <w:div w:id="72241064">
          <w:marLeft w:val="0"/>
          <w:marRight w:val="0"/>
          <w:marTop w:val="0"/>
          <w:marBottom w:val="0"/>
          <w:divBdr>
            <w:top w:val="none" w:sz="0" w:space="0" w:color="auto"/>
            <w:left w:val="none" w:sz="0" w:space="0" w:color="auto"/>
            <w:bottom w:val="none" w:sz="0" w:space="0" w:color="auto"/>
            <w:right w:val="none" w:sz="0" w:space="0" w:color="auto"/>
          </w:divBdr>
        </w:div>
        <w:div w:id="81949659">
          <w:marLeft w:val="0"/>
          <w:marRight w:val="0"/>
          <w:marTop w:val="0"/>
          <w:marBottom w:val="0"/>
          <w:divBdr>
            <w:top w:val="none" w:sz="0" w:space="0" w:color="auto"/>
            <w:left w:val="none" w:sz="0" w:space="0" w:color="auto"/>
            <w:bottom w:val="none" w:sz="0" w:space="0" w:color="auto"/>
            <w:right w:val="none" w:sz="0" w:space="0" w:color="auto"/>
          </w:divBdr>
          <w:divsChild>
            <w:div w:id="373123122">
              <w:marLeft w:val="0"/>
              <w:marRight w:val="0"/>
              <w:marTop w:val="0"/>
              <w:marBottom w:val="0"/>
              <w:divBdr>
                <w:top w:val="none" w:sz="0" w:space="0" w:color="auto"/>
                <w:left w:val="none" w:sz="0" w:space="0" w:color="auto"/>
                <w:bottom w:val="none" w:sz="0" w:space="0" w:color="auto"/>
                <w:right w:val="none" w:sz="0" w:space="0" w:color="auto"/>
              </w:divBdr>
            </w:div>
            <w:div w:id="1672373038">
              <w:marLeft w:val="0"/>
              <w:marRight w:val="0"/>
              <w:marTop w:val="0"/>
              <w:marBottom w:val="0"/>
              <w:divBdr>
                <w:top w:val="none" w:sz="0" w:space="0" w:color="auto"/>
                <w:left w:val="none" w:sz="0" w:space="0" w:color="auto"/>
                <w:bottom w:val="none" w:sz="0" w:space="0" w:color="auto"/>
                <w:right w:val="none" w:sz="0" w:space="0" w:color="auto"/>
              </w:divBdr>
            </w:div>
            <w:div w:id="1762605357">
              <w:marLeft w:val="0"/>
              <w:marRight w:val="0"/>
              <w:marTop w:val="0"/>
              <w:marBottom w:val="0"/>
              <w:divBdr>
                <w:top w:val="none" w:sz="0" w:space="0" w:color="auto"/>
                <w:left w:val="none" w:sz="0" w:space="0" w:color="auto"/>
                <w:bottom w:val="none" w:sz="0" w:space="0" w:color="auto"/>
                <w:right w:val="none" w:sz="0" w:space="0" w:color="auto"/>
              </w:divBdr>
            </w:div>
            <w:div w:id="1901741985">
              <w:marLeft w:val="0"/>
              <w:marRight w:val="0"/>
              <w:marTop w:val="0"/>
              <w:marBottom w:val="0"/>
              <w:divBdr>
                <w:top w:val="none" w:sz="0" w:space="0" w:color="auto"/>
                <w:left w:val="none" w:sz="0" w:space="0" w:color="auto"/>
                <w:bottom w:val="none" w:sz="0" w:space="0" w:color="auto"/>
                <w:right w:val="none" w:sz="0" w:space="0" w:color="auto"/>
              </w:divBdr>
            </w:div>
            <w:div w:id="2139835080">
              <w:marLeft w:val="0"/>
              <w:marRight w:val="0"/>
              <w:marTop w:val="0"/>
              <w:marBottom w:val="0"/>
              <w:divBdr>
                <w:top w:val="none" w:sz="0" w:space="0" w:color="auto"/>
                <w:left w:val="none" w:sz="0" w:space="0" w:color="auto"/>
                <w:bottom w:val="none" w:sz="0" w:space="0" w:color="auto"/>
                <w:right w:val="none" w:sz="0" w:space="0" w:color="auto"/>
              </w:divBdr>
            </w:div>
          </w:divsChild>
        </w:div>
        <w:div w:id="83456680">
          <w:marLeft w:val="0"/>
          <w:marRight w:val="0"/>
          <w:marTop w:val="0"/>
          <w:marBottom w:val="0"/>
          <w:divBdr>
            <w:top w:val="none" w:sz="0" w:space="0" w:color="auto"/>
            <w:left w:val="none" w:sz="0" w:space="0" w:color="auto"/>
            <w:bottom w:val="none" w:sz="0" w:space="0" w:color="auto"/>
            <w:right w:val="none" w:sz="0" w:space="0" w:color="auto"/>
          </w:divBdr>
        </w:div>
        <w:div w:id="96944380">
          <w:marLeft w:val="0"/>
          <w:marRight w:val="0"/>
          <w:marTop w:val="0"/>
          <w:marBottom w:val="0"/>
          <w:divBdr>
            <w:top w:val="none" w:sz="0" w:space="0" w:color="auto"/>
            <w:left w:val="none" w:sz="0" w:space="0" w:color="auto"/>
            <w:bottom w:val="none" w:sz="0" w:space="0" w:color="auto"/>
            <w:right w:val="none" w:sz="0" w:space="0" w:color="auto"/>
          </w:divBdr>
          <w:divsChild>
            <w:div w:id="240287571">
              <w:marLeft w:val="0"/>
              <w:marRight w:val="0"/>
              <w:marTop w:val="0"/>
              <w:marBottom w:val="0"/>
              <w:divBdr>
                <w:top w:val="none" w:sz="0" w:space="0" w:color="auto"/>
                <w:left w:val="none" w:sz="0" w:space="0" w:color="auto"/>
                <w:bottom w:val="none" w:sz="0" w:space="0" w:color="auto"/>
                <w:right w:val="none" w:sz="0" w:space="0" w:color="auto"/>
              </w:divBdr>
            </w:div>
            <w:div w:id="902913052">
              <w:marLeft w:val="0"/>
              <w:marRight w:val="0"/>
              <w:marTop w:val="0"/>
              <w:marBottom w:val="0"/>
              <w:divBdr>
                <w:top w:val="none" w:sz="0" w:space="0" w:color="auto"/>
                <w:left w:val="none" w:sz="0" w:space="0" w:color="auto"/>
                <w:bottom w:val="none" w:sz="0" w:space="0" w:color="auto"/>
                <w:right w:val="none" w:sz="0" w:space="0" w:color="auto"/>
              </w:divBdr>
            </w:div>
            <w:div w:id="1006857384">
              <w:marLeft w:val="0"/>
              <w:marRight w:val="0"/>
              <w:marTop w:val="0"/>
              <w:marBottom w:val="0"/>
              <w:divBdr>
                <w:top w:val="none" w:sz="0" w:space="0" w:color="auto"/>
                <w:left w:val="none" w:sz="0" w:space="0" w:color="auto"/>
                <w:bottom w:val="none" w:sz="0" w:space="0" w:color="auto"/>
                <w:right w:val="none" w:sz="0" w:space="0" w:color="auto"/>
              </w:divBdr>
            </w:div>
            <w:div w:id="1749957158">
              <w:marLeft w:val="0"/>
              <w:marRight w:val="0"/>
              <w:marTop w:val="0"/>
              <w:marBottom w:val="0"/>
              <w:divBdr>
                <w:top w:val="none" w:sz="0" w:space="0" w:color="auto"/>
                <w:left w:val="none" w:sz="0" w:space="0" w:color="auto"/>
                <w:bottom w:val="none" w:sz="0" w:space="0" w:color="auto"/>
                <w:right w:val="none" w:sz="0" w:space="0" w:color="auto"/>
              </w:divBdr>
            </w:div>
            <w:div w:id="1852716089">
              <w:marLeft w:val="0"/>
              <w:marRight w:val="0"/>
              <w:marTop w:val="0"/>
              <w:marBottom w:val="0"/>
              <w:divBdr>
                <w:top w:val="none" w:sz="0" w:space="0" w:color="auto"/>
                <w:left w:val="none" w:sz="0" w:space="0" w:color="auto"/>
                <w:bottom w:val="none" w:sz="0" w:space="0" w:color="auto"/>
                <w:right w:val="none" w:sz="0" w:space="0" w:color="auto"/>
              </w:divBdr>
            </w:div>
          </w:divsChild>
        </w:div>
        <w:div w:id="97529573">
          <w:marLeft w:val="0"/>
          <w:marRight w:val="0"/>
          <w:marTop w:val="0"/>
          <w:marBottom w:val="0"/>
          <w:divBdr>
            <w:top w:val="none" w:sz="0" w:space="0" w:color="auto"/>
            <w:left w:val="none" w:sz="0" w:space="0" w:color="auto"/>
            <w:bottom w:val="none" w:sz="0" w:space="0" w:color="auto"/>
            <w:right w:val="none" w:sz="0" w:space="0" w:color="auto"/>
          </w:divBdr>
        </w:div>
        <w:div w:id="105084752">
          <w:marLeft w:val="0"/>
          <w:marRight w:val="0"/>
          <w:marTop w:val="0"/>
          <w:marBottom w:val="0"/>
          <w:divBdr>
            <w:top w:val="none" w:sz="0" w:space="0" w:color="auto"/>
            <w:left w:val="none" w:sz="0" w:space="0" w:color="auto"/>
            <w:bottom w:val="none" w:sz="0" w:space="0" w:color="auto"/>
            <w:right w:val="none" w:sz="0" w:space="0" w:color="auto"/>
          </w:divBdr>
        </w:div>
        <w:div w:id="112142432">
          <w:marLeft w:val="0"/>
          <w:marRight w:val="0"/>
          <w:marTop w:val="0"/>
          <w:marBottom w:val="0"/>
          <w:divBdr>
            <w:top w:val="none" w:sz="0" w:space="0" w:color="auto"/>
            <w:left w:val="none" w:sz="0" w:space="0" w:color="auto"/>
            <w:bottom w:val="none" w:sz="0" w:space="0" w:color="auto"/>
            <w:right w:val="none" w:sz="0" w:space="0" w:color="auto"/>
          </w:divBdr>
          <w:divsChild>
            <w:div w:id="25909950">
              <w:marLeft w:val="0"/>
              <w:marRight w:val="0"/>
              <w:marTop w:val="0"/>
              <w:marBottom w:val="0"/>
              <w:divBdr>
                <w:top w:val="none" w:sz="0" w:space="0" w:color="auto"/>
                <w:left w:val="none" w:sz="0" w:space="0" w:color="auto"/>
                <w:bottom w:val="none" w:sz="0" w:space="0" w:color="auto"/>
                <w:right w:val="none" w:sz="0" w:space="0" w:color="auto"/>
              </w:divBdr>
            </w:div>
            <w:div w:id="77026633">
              <w:marLeft w:val="0"/>
              <w:marRight w:val="0"/>
              <w:marTop w:val="0"/>
              <w:marBottom w:val="0"/>
              <w:divBdr>
                <w:top w:val="none" w:sz="0" w:space="0" w:color="auto"/>
                <w:left w:val="none" w:sz="0" w:space="0" w:color="auto"/>
                <w:bottom w:val="none" w:sz="0" w:space="0" w:color="auto"/>
                <w:right w:val="none" w:sz="0" w:space="0" w:color="auto"/>
              </w:divBdr>
            </w:div>
            <w:div w:id="1630549812">
              <w:marLeft w:val="0"/>
              <w:marRight w:val="0"/>
              <w:marTop w:val="0"/>
              <w:marBottom w:val="0"/>
              <w:divBdr>
                <w:top w:val="none" w:sz="0" w:space="0" w:color="auto"/>
                <w:left w:val="none" w:sz="0" w:space="0" w:color="auto"/>
                <w:bottom w:val="none" w:sz="0" w:space="0" w:color="auto"/>
                <w:right w:val="none" w:sz="0" w:space="0" w:color="auto"/>
              </w:divBdr>
            </w:div>
            <w:div w:id="1770617047">
              <w:marLeft w:val="0"/>
              <w:marRight w:val="0"/>
              <w:marTop w:val="0"/>
              <w:marBottom w:val="0"/>
              <w:divBdr>
                <w:top w:val="none" w:sz="0" w:space="0" w:color="auto"/>
                <w:left w:val="none" w:sz="0" w:space="0" w:color="auto"/>
                <w:bottom w:val="none" w:sz="0" w:space="0" w:color="auto"/>
                <w:right w:val="none" w:sz="0" w:space="0" w:color="auto"/>
              </w:divBdr>
            </w:div>
            <w:div w:id="1781753344">
              <w:marLeft w:val="0"/>
              <w:marRight w:val="0"/>
              <w:marTop w:val="0"/>
              <w:marBottom w:val="0"/>
              <w:divBdr>
                <w:top w:val="none" w:sz="0" w:space="0" w:color="auto"/>
                <w:left w:val="none" w:sz="0" w:space="0" w:color="auto"/>
                <w:bottom w:val="none" w:sz="0" w:space="0" w:color="auto"/>
                <w:right w:val="none" w:sz="0" w:space="0" w:color="auto"/>
              </w:divBdr>
            </w:div>
          </w:divsChild>
        </w:div>
        <w:div w:id="133371914">
          <w:marLeft w:val="0"/>
          <w:marRight w:val="0"/>
          <w:marTop w:val="0"/>
          <w:marBottom w:val="0"/>
          <w:divBdr>
            <w:top w:val="none" w:sz="0" w:space="0" w:color="auto"/>
            <w:left w:val="none" w:sz="0" w:space="0" w:color="auto"/>
            <w:bottom w:val="none" w:sz="0" w:space="0" w:color="auto"/>
            <w:right w:val="none" w:sz="0" w:space="0" w:color="auto"/>
          </w:divBdr>
        </w:div>
        <w:div w:id="150561776">
          <w:marLeft w:val="0"/>
          <w:marRight w:val="0"/>
          <w:marTop w:val="0"/>
          <w:marBottom w:val="0"/>
          <w:divBdr>
            <w:top w:val="none" w:sz="0" w:space="0" w:color="auto"/>
            <w:left w:val="none" w:sz="0" w:space="0" w:color="auto"/>
            <w:bottom w:val="none" w:sz="0" w:space="0" w:color="auto"/>
            <w:right w:val="none" w:sz="0" w:space="0" w:color="auto"/>
          </w:divBdr>
        </w:div>
        <w:div w:id="164249098">
          <w:marLeft w:val="0"/>
          <w:marRight w:val="0"/>
          <w:marTop w:val="0"/>
          <w:marBottom w:val="0"/>
          <w:divBdr>
            <w:top w:val="none" w:sz="0" w:space="0" w:color="auto"/>
            <w:left w:val="none" w:sz="0" w:space="0" w:color="auto"/>
            <w:bottom w:val="none" w:sz="0" w:space="0" w:color="auto"/>
            <w:right w:val="none" w:sz="0" w:space="0" w:color="auto"/>
          </w:divBdr>
        </w:div>
        <w:div w:id="164520853">
          <w:marLeft w:val="0"/>
          <w:marRight w:val="0"/>
          <w:marTop w:val="0"/>
          <w:marBottom w:val="0"/>
          <w:divBdr>
            <w:top w:val="none" w:sz="0" w:space="0" w:color="auto"/>
            <w:left w:val="none" w:sz="0" w:space="0" w:color="auto"/>
            <w:bottom w:val="none" w:sz="0" w:space="0" w:color="auto"/>
            <w:right w:val="none" w:sz="0" w:space="0" w:color="auto"/>
          </w:divBdr>
        </w:div>
        <w:div w:id="194542280">
          <w:marLeft w:val="0"/>
          <w:marRight w:val="0"/>
          <w:marTop w:val="0"/>
          <w:marBottom w:val="0"/>
          <w:divBdr>
            <w:top w:val="none" w:sz="0" w:space="0" w:color="auto"/>
            <w:left w:val="none" w:sz="0" w:space="0" w:color="auto"/>
            <w:bottom w:val="none" w:sz="0" w:space="0" w:color="auto"/>
            <w:right w:val="none" w:sz="0" w:space="0" w:color="auto"/>
          </w:divBdr>
          <w:divsChild>
            <w:div w:id="889461989">
              <w:marLeft w:val="0"/>
              <w:marRight w:val="0"/>
              <w:marTop w:val="0"/>
              <w:marBottom w:val="0"/>
              <w:divBdr>
                <w:top w:val="none" w:sz="0" w:space="0" w:color="auto"/>
                <w:left w:val="none" w:sz="0" w:space="0" w:color="auto"/>
                <w:bottom w:val="none" w:sz="0" w:space="0" w:color="auto"/>
                <w:right w:val="none" w:sz="0" w:space="0" w:color="auto"/>
              </w:divBdr>
            </w:div>
            <w:div w:id="964047574">
              <w:marLeft w:val="0"/>
              <w:marRight w:val="0"/>
              <w:marTop w:val="0"/>
              <w:marBottom w:val="0"/>
              <w:divBdr>
                <w:top w:val="none" w:sz="0" w:space="0" w:color="auto"/>
                <w:left w:val="none" w:sz="0" w:space="0" w:color="auto"/>
                <w:bottom w:val="none" w:sz="0" w:space="0" w:color="auto"/>
                <w:right w:val="none" w:sz="0" w:space="0" w:color="auto"/>
              </w:divBdr>
            </w:div>
            <w:div w:id="1031999200">
              <w:marLeft w:val="0"/>
              <w:marRight w:val="0"/>
              <w:marTop w:val="0"/>
              <w:marBottom w:val="0"/>
              <w:divBdr>
                <w:top w:val="none" w:sz="0" w:space="0" w:color="auto"/>
                <w:left w:val="none" w:sz="0" w:space="0" w:color="auto"/>
                <w:bottom w:val="none" w:sz="0" w:space="0" w:color="auto"/>
                <w:right w:val="none" w:sz="0" w:space="0" w:color="auto"/>
              </w:divBdr>
            </w:div>
            <w:div w:id="1040084837">
              <w:marLeft w:val="0"/>
              <w:marRight w:val="0"/>
              <w:marTop w:val="0"/>
              <w:marBottom w:val="0"/>
              <w:divBdr>
                <w:top w:val="none" w:sz="0" w:space="0" w:color="auto"/>
                <w:left w:val="none" w:sz="0" w:space="0" w:color="auto"/>
                <w:bottom w:val="none" w:sz="0" w:space="0" w:color="auto"/>
                <w:right w:val="none" w:sz="0" w:space="0" w:color="auto"/>
              </w:divBdr>
            </w:div>
            <w:div w:id="1196772686">
              <w:marLeft w:val="0"/>
              <w:marRight w:val="0"/>
              <w:marTop w:val="0"/>
              <w:marBottom w:val="0"/>
              <w:divBdr>
                <w:top w:val="none" w:sz="0" w:space="0" w:color="auto"/>
                <w:left w:val="none" w:sz="0" w:space="0" w:color="auto"/>
                <w:bottom w:val="none" w:sz="0" w:space="0" w:color="auto"/>
                <w:right w:val="none" w:sz="0" w:space="0" w:color="auto"/>
              </w:divBdr>
            </w:div>
          </w:divsChild>
        </w:div>
        <w:div w:id="198471367">
          <w:marLeft w:val="0"/>
          <w:marRight w:val="0"/>
          <w:marTop w:val="0"/>
          <w:marBottom w:val="0"/>
          <w:divBdr>
            <w:top w:val="none" w:sz="0" w:space="0" w:color="auto"/>
            <w:left w:val="none" w:sz="0" w:space="0" w:color="auto"/>
            <w:bottom w:val="none" w:sz="0" w:space="0" w:color="auto"/>
            <w:right w:val="none" w:sz="0" w:space="0" w:color="auto"/>
          </w:divBdr>
        </w:div>
        <w:div w:id="214122850">
          <w:marLeft w:val="0"/>
          <w:marRight w:val="0"/>
          <w:marTop w:val="0"/>
          <w:marBottom w:val="0"/>
          <w:divBdr>
            <w:top w:val="none" w:sz="0" w:space="0" w:color="auto"/>
            <w:left w:val="none" w:sz="0" w:space="0" w:color="auto"/>
            <w:bottom w:val="none" w:sz="0" w:space="0" w:color="auto"/>
            <w:right w:val="none" w:sz="0" w:space="0" w:color="auto"/>
          </w:divBdr>
        </w:div>
        <w:div w:id="253630290">
          <w:marLeft w:val="0"/>
          <w:marRight w:val="0"/>
          <w:marTop w:val="0"/>
          <w:marBottom w:val="0"/>
          <w:divBdr>
            <w:top w:val="none" w:sz="0" w:space="0" w:color="auto"/>
            <w:left w:val="none" w:sz="0" w:space="0" w:color="auto"/>
            <w:bottom w:val="none" w:sz="0" w:space="0" w:color="auto"/>
            <w:right w:val="none" w:sz="0" w:space="0" w:color="auto"/>
          </w:divBdr>
        </w:div>
        <w:div w:id="281346164">
          <w:marLeft w:val="0"/>
          <w:marRight w:val="0"/>
          <w:marTop w:val="0"/>
          <w:marBottom w:val="0"/>
          <w:divBdr>
            <w:top w:val="none" w:sz="0" w:space="0" w:color="auto"/>
            <w:left w:val="none" w:sz="0" w:space="0" w:color="auto"/>
            <w:bottom w:val="none" w:sz="0" w:space="0" w:color="auto"/>
            <w:right w:val="none" w:sz="0" w:space="0" w:color="auto"/>
          </w:divBdr>
        </w:div>
        <w:div w:id="286470514">
          <w:marLeft w:val="0"/>
          <w:marRight w:val="0"/>
          <w:marTop w:val="0"/>
          <w:marBottom w:val="0"/>
          <w:divBdr>
            <w:top w:val="none" w:sz="0" w:space="0" w:color="auto"/>
            <w:left w:val="none" w:sz="0" w:space="0" w:color="auto"/>
            <w:bottom w:val="none" w:sz="0" w:space="0" w:color="auto"/>
            <w:right w:val="none" w:sz="0" w:space="0" w:color="auto"/>
          </w:divBdr>
        </w:div>
        <w:div w:id="300892437">
          <w:marLeft w:val="0"/>
          <w:marRight w:val="0"/>
          <w:marTop w:val="0"/>
          <w:marBottom w:val="0"/>
          <w:divBdr>
            <w:top w:val="none" w:sz="0" w:space="0" w:color="auto"/>
            <w:left w:val="none" w:sz="0" w:space="0" w:color="auto"/>
            <w:bottom w:val="none" w:sz="0" w:space="0" w:color="auto"/>
            <w:right w:val="none" w:sz="0" w:space="0" w:color="auto"/>
          </w:divBdr>
        </w:div>
        <w:div w:id="304628410">
          <w:marLeft w:val="0"/>
          <w:marRight w:val="0"/>
          <w:marTop w:val="0"/>
          <w:marBottom w:val="0"/>
          <w:divBdr>
            <w:top w:val="none" w:sz="0" w:space="0" w:color="auto"/>
            <w:left w:val="none" w:sz="0" w:space="0" w:color="auto"/>
            <w:bottom w:val="none" w:sz="0" w:space="0" w:color="auto"/>
            <w:right w:val="none" w:sz="0" w:space="0" w:color="auto"/>
          </w:divBdr>
        </w:div>
        <w:div w:id="304819270">
          <w:marLeft w:val="0"/>
          <w:marRight w:val="0"/>
          <w:marTop w:val="0"/>
          <w:marBottom w:val="0"/>
          <w:divBdr>
            <w:top w:val="none" w:sz="0" w:space="0" w:color="auto"/>
            <w:left w:val="none" w:sz="0" w:space="0" w:color="auto"/>
            <w:bottom w:val="none" w:sz="0" w:space="0" w:color="auto"/>
            <w:right w:val="none" w:sz="0" w:space="0" w:color="auto"/>
          </w:divBdr>
          <w:divsChild>
            <w:div w:id="1754624719">
              <w:marLeft w:val="-75"/>
              <w:marRight w:val="0"/>
              <w:marTop w:val="30"/>
              <w:marBottom w:val="30"/>
              <w:divBdr>
                <w:top w:val="none" w:sz="0" w:space="0" w:color="auto"/>
                <w:left w:val="none" w:sz="0" w:space="0" w:color="auto"/>
                <w:bottom w:val="none" w:sz="0" w:space="0" w:color="auto"/>
                <w:right w:val="none" w:sz="0" w:space="0" w:color="auto"/>
              </w:divBdr>
              <w:divsChild>
                <w:div w:id="97798246">
                  <w:marLeft w:val="0"/>
                  <w:marRight w:val="0"/>
                  <w:marTop w:val="0"/>
                  <w:marBottom w:val="0"/>
                  <w:divBdr>
                    <w:top w:val="none" w:sz="0" w:space="0" w:color="auto"/>
                    <w:left w:val="none" w:sz="0" w:space="0" w:color="auto"/>
                    <w:bottom w:val="none" w:sz="0" w:space="0" w:color="auto"/>
                    <w:right w:val="none" w:sz="0" w:space="0" w:color="auto"/>
                  </w:divBdr>
                  <w:divsChild>
                    <w:div w:id="1373962527">
                      <w:marLeft w:val="0"/>
                      <w:marRight w:val="0"/>
                      <w:marTop w:val="0"/>
                      <w:marBottom w:val="0"/>
                      <w:divBdr>
                        <w:top w:val="none" w:sz="0" w:space="0" w:color="auto"/>
                        <w:left w:val="none" w:sz="0" w:space="0" w:color="auto"/>
                        <w:bottom w:val="none" w:sz="0" w:space="0" w:color="auto"/>
                        <w:right w:val="none" w:sz="0" w:space="0" w:color="auto"/>
                      </w:divBdr>
                    </w:div>
                  </w:divsChild>
                </w:div>
                <w:div w:id="407071865">
                  <w:marLeft w:val="0"/>
                  <w:marRight w:val="0"/>
                  <w:marTop w:val="0"/>
                  <w:marBottom w:val="0"/>
                  <w:divBdr>
                    <w:top w:val="none" w:sz="0" w:space="0" w:color="auto"/>
                    <w:left w:val="none" w:sz="0" w:space="0" w:color="auto"/>
                    <w:bottom w:val="none" w:sz="0" w:space="0" w:color="auto"/>
                    <w:right w:val="none" w:sz="0" w:space="0" w:color="auto"/>
                  </w:divBdr>
                  <w:divsChild>
                    <w:div w:id="1988625776">
                      <w:marLeft w:val="0"/>
                      <w:marRight w:val="0"/>
                      <w:marTop w:val="0"/>
                      <w:marBottom w:val="0"/>
                      <w:divBdr>
                        <w:top w:val="none" w:sz="0" w:space="0" w:color="auto"/>
                        <w:left w:val="none" w:sz="0" w:space="0" w:color="auto"/>
                        <w:bottom w:val="none" w:sz="0" w:space="0" w:color="auto"/>
                        <w:right w:val="none" w:sz="0" w:space="0" w:color="auto"/>
                      </w:divBdr>
                    </w:div>
                  </w:divsChild>
                </w:div>
                <w:div w:id="430513527">
                  <w:marLeft w:val="0"/>
                  <w:marRight w:val="0"/>
                  <w:marTop w:val="0"/>
                  <w:marBottom w:val="0"/>
                  <w:divBdr>
                    <w:top w:val="none" w:sz="0" w:space="0" w:color="auto"/>
                    <w:left w:val="none" w:sz="0" w:space="0" w:color="auto"/>
                    <w:bottom w:val="none" w:sz="0" w:space="0" w:color="auto"/>
                    <w:right w:val="none" w:sz="0" w:space="0" w:color="auto"/>
                  </w:divBdr>
                  <w:divsChild>
                    <w:div w:id="201137558">
                      <w:marLeft w:val="0"/>
                      <w:marRight w:val="0"/>
                      <w:marTop w:val="0"/>
                      <w:marBottom w:val="0"/>
                      <w:divBdr>
                        <w:top w:val="none" w:sz="0" w:space="0" w:color="auto"/>
                        <w:left w:val="none" w:sz="0" w:space="0" w:color="auto"/>
                        <w:bottom w:val="none" w:sz="0" w:space="0" w:color="auto"/>
                        <w:right w:val="none" w:sz="0" w:space="0" w:color="auto"/>
                      </w:divBdr>
                    </w:div>
                  </w:divsChild>
                </w:div>
                <w:div w:id="654069460">
                  <w:marLeft w:val="0"/>
                  <w:marRight w:val="0"/>
                  <w:marTop w:val="0"/>
                  <w:marBottom w:val="0"/>
                  <w:divBdr>
                    <w:top w:val="none" w:sz="0" w:space="0" w:color="auto"/>
                    <w:left w:val="none" w:sz="0" w:space="0" w:color="auto"/>
                    <w:bottom w:val="none" w:sz="0" w:space="0" w:color="auto"/>
                    <w:right w:val="none" w:sz="0" w:space="0" w:color="auto"/>
                  </w:divBdr>
                  <w:divsChild>
                    <w:div w:id="625040181">
                      <w:marLeft w:val="0"/>
                      <w:marRight w:val="0"/>
                      <w:marTop w:val="0"/>
                      <w:marBottom w:val="0"/>
                      <w:divBdr>
                        <w:top w:val="none" w:sz="0" w:space="0" w:color="auto"/>
                        <w:left w:val="none" w:sz="0" w:space="0" w:color="auto"/>
                        <w:bottom w:val="none" w:sz="0" w:space="0" w:color="auto"/>
                        <w:right w:val="none" w:sz="0" w:space="0" w:color="auto"/>
                      </w:divBdr>
                    </w:div>
                  </w:divsChild>
                </w:div>
                <w:div w:id="726144705">
                  <w:marLeft w:val="0"/>
                  <w:marRight w:val="0"/>
                  <w:marTop w:val="0"/>
                  <w:marBottom w:val="0"/>
                  <w:divBdr>
                    <w:top w:val="none" w:sz="0" w:space="0" w:color="auto"/>
                    <w:left w:val="none" w:sz="0" w:space="0" w:color="auto"/>
                    <w:bottom w:val="none" w:sz="0" w:space="0" w:color="auto"/>
                    <w:right w:val="none" w:sz="0" w:space="0" w:color="auto"/>
                  </w:divBdr>
                  <w:divsChild>
                    <w:div w:id="1630478072">
                      <w:marLeft w:val="0"/>
                      <w:marRight w:val="0"/>
                      <w:marTop w:val="0"/>
                      <w:marBottom w:val="0"/>
                      <w:divBdr>
                        <w:top w:val="none" w:sz="0" w:space="0" w:color="auto"/>
                        <w:left w:val="none" w:sz="0" w:space="0" w:color="auto"/>
                        <w:bottom w:val="none" w:sz="0" w:space="0" w:color="auto"/>
                        <w:right w:val="none" w:sz="0" w:space="0" w:color="auto"/>
                      </w:divBdr>
                    </w:div>
                  </w:divsChild>
                </w:div>
                <w:div w:id="783579936">
                  <w:marLeft w:val="0"/>
                  <w:marRight w:val="0"/>
                  <w:marTop w:val="0"/>
                  <w:marBottom w:val="0"/>
                  <w:divBdr>
                    <w:top w:val="none" w:sz="0" w:space="0" w:color="auto"/>
                    <w:left w:val="none" w:sz="0" w:space="0" w:color="auto"/>
                    <w:bottom w:val="none" w:sz="0" w:space="0" w:color="auto"/>
                    <w:right w:val="none" w:sz="0" w:space="0" w:color="auto"/>
                  </w:divBdr>
                  <w:divsChild>
                    <w:div w:id="2123107183">
                      <w:marLeft w:val="0"/>
                      <w:marRight w:val="0"/>
                      <w:marTop w:val="0"/>
                      <w:marBottom w:val="0"/>
                      <w:divBdr>
                        <w:top w:val="none" w:sz="0" w:space="0" w:color="auto"/>
                        <w:left w:val="none" w:sz="0" w:space="0" w:color="auto"/>
                        <w:bottom w:val="none" w:sz="0" w:space="0" w:color="auto"/>
                        <w:right w:val="none" w:sz="0" w:space="0" w:color="auto"/>
                      </w:divBdr>
                    </w:div>
                  </w:divsChild>
                </w:div>
                <w:div w:id="1034422496">
                  <w:marLeft w:val="0"/>
                  <w:marRight w:val="0"/>
                  <w:marTop w:val="0"/>
                  <w:marBottom w:val="0"/>
                  <w:divBdr>
                    <w:top w:val="none" w:sz="0" w:space="0" w:color="auto"/>
                    <w:left w:val="none" w:sz="0" w:space="0" w:color="auto"/>
                    <w:bottom w:val="none" w:sz="0" w:space="0" w:color="auto"/>
                    <w:right w:val="none" w:sz="0" w:space="0" w:color="auto"/>
                  </w:divBdr>
                  <w:divsChild>
                    <w:div w:id="1672021574">
                      <w:marLeft w:val="0"/>
                      <w:marRight w:val="0"/>
                      <w:marTop w:val="0"/>
                      <w:marBottom w:val="0"/>
                      <w:divBdr>
                        <w:top w:val="none" w:sz="0" w:space="0" w:color="auto"/>
                        <w:left w:val="none" w:sz="0" w:space="0" w:color="auto"/>
                        <w:bottom w:val="none" w:sz="0" w:space="0" w:color="auto"/>
                        <w:right w:val="none" w:sz="0" w:space="0" w:color="auto"/>
                      </w:divBdr>
                    </w:div>
                  </w:divsChild>
                </w:div>
                <w:div w:id="1150246436">
                  <w:marLeft w:val="0"/>
                  <w:marRight w:val="0"/>
                  <w:marTop w:val="0"/>
                  <w:marBottom w:val="0"/>
                  <w:divBdr>
                    <w:top w:val="none" w:sz="0" w:space="0" w:color="auto"/>
                    <w:left w:val="none" w:sz="0" w:space="0" w:color="auto"/>
                    <w:bottom w:val="none" w:sz="0" w:space="0" w:color="auto"/>
                    <w:right w:val="none" w:sz="0" w:space="0" w:color="auto"/>
                  </w:divBdr>
                  <w:divsChild>
                    <w:div w:id="1049769276">
                      <w:marLeft w:val="0"/>
                      <w:marRight w:val="0"/>
                      <w:marTop w:val="0"/>
                      <w:marBottom w:val="0"/>
                      <w:divBdr>
                        <w:top w:val="none" w:sz="0" w:space="0" w:color="auto"/>
                        <w:left w:val="none" w:sz="0" w:space="0" w:color="auto"/>
                        <w:bottom w:val="none" w:sz="0" w:space="0" w:color="auto"/>
                        <w:right w:val="none" w:sz="0" w:space="0" w:color="auto"/>
                      </w:divBdr>
                    </w:div>
                  </w:divsChild>
                </w:div>
                <w:div w:id="1542550616">
                  <w:marLeft w:val="0"/>
                  <w:marRight w:val="0"/>
                  <w:marTop w:val="0"/>
                  <w:marBottom w:val="0"/>
                  <w:divBdr>
                    <w:top w:val="none" w:sz="0" w:space="0" w:color="auto"/>
                    <w:left w:val="none" w:sz="0" w:space="0" w:color="auto"/>
                    <w:bottom w:val="none" w:sz="0" w:space="0" w:color="auto"/>
                    <w:right w:val="none" w:sz="0" w:space="0" w:color="auto"/>
                  </w:divBdr>
                  <w:divsChild>
                    <w:div w:id="1991597268">
                      <w:marLeft w:val="0"/>
                      <w:marRight w:val="0"/>
                      <w:marTop w:val="0"/>
                      <w:marBottom w:val="0"/>
                      <w:divBdr>
                        <w:top w:val="none" w:sz="0" w:space="0" w:color="auto"/>
                        <w:left w:val="none" w:sz="0" w:space="0" w:color="auto"/>
                        <w:bottom w:val="none" w:sz="0" w:space="0" w:color="auto"/>
                        <w:right w:val="none" w:sz="0" w:space="0" w:color="auto"/>
                      </w:divBdr>
                    </w:div>
                  </w:divsChild>
                </w:div>
                <w:div w:id="1636065795">
                  <w:marLeft w:val="0"/>
                  <w:marRight w:val="0"/>
                  <w:marTop w:val="0"/>
                  <w:marBottom w:val="0"/>
                  <w:divBdr>
                    <w:top w:val="none" w:sz="0" w:space="0" w:color="auto"/>
                    <w:left w:val="none" w:sz="0" w:space="0" w:color="auto"/>
                    <w:bottom w:val="none" w:sz="0" w:space="0" w:color="auto"/>
                    <w:right w:val="none" w:sz="0" w:space="0" w:color="auto"/>
                  </w:divBdr>
                  <w:divsChild>
                    <w:div w:id="63265804">
                      <w:marLeft w:val="0"/>
                      <w:marRight w:val="0"/>
                      <w:marTop w:val="0"/>
                      <w:marBottom w:val="0"/>
                      <w:divBdr>
                        <w:top w:val="none" w:sz="0" w:space="0" w:color="auto"/>
                        <w:left w:val="none" w:sz="0" w:space="0" w:color="auto"/>
                        <w:bottom w:val="none" w:sz="0" w:space="0" w:color="auto"/>
                        <w:right w:val="none" w:sz="0" w:space="0" w:color="auto"/>
                      </w:divBdr>
                    </w:div>
                  </w:divsChild>
                </w:div>
                <w:div w:id="1751076528">
                  <w:marLeft w:val="0"/>
                  <w:marRight w:val="0"/>
                  <w:marTop w:val="0"/>
                  <w:marBottom w:val="0"/>
                  <w:divBdr>
                    <w:top w:val="none" w:sz="0" w:space="0" w:color="auto"/>
                    <w:left w:val="none" w:sz="0" w:space="0" w:color="auto"/>
                    <w:bottom w:val="none" w:sz="0" w:space="0" w:color="auto"/>
                    <w:right w:val="none" w:sz="0" w:space="0" w:color="auto"/>
                  </w:divBdr>
                  <w:divsChild>
                    <w:div w:id="214975125">
                      <w:marLeft w:val="0"/>
                      <w:marRight w:val="0"/>
                      <w:marTop w:val="0"/>
                      <w:marBottom w:val="0"/>
                      <w:divBdr>
                        <w:top w:val="none" w:sz="0" w:space="0" w:color="auto"/>
                        <w:left w:val="none" w:sz="0" w:space="0" w:color="auto"/>
                        <w:bottom w:val="none" w:sz="0" w:space="0" w:color="auto"/>
                        <w:right w:val="none" w:sz="0" w:space="0" w:color="auto"/>
                      </w:divBdr>
                    </w:div>
                  </w:divsChild>
                </w:div>
                <w:div w:id="1950962716">
                  <w:marLeft w:val="0"/>
                  <w:marRight w:val="0"/>
                  <w:marTop w:val="0"/>
                  <w:marBottom w:val="0"/>
                  <w:divBdr>
                    <w:top w:val="none" w:sz="0" w:space="0" w:color="auto"/>
                    <w:left w:val="none" w:sz="0" w:space="0" w:color="auto"/>
                    <w:bottom w:val="none" w:sz="0" w:space="0" w:color="auto"/>
                    <w:right w:val="none" w:sz="0" w:space="0" w:color="auto"/>
                  </w:divBdr>
                  <w:divsChild>
                    <w:div w:id="1042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01351">
          <w:marLeft w:val="0"/>
          <w:marRight w:val="0"/>
          <w:marTop w:val="0"/>
          <w:marBottom w:val="0"/>
          <w:divBdr>
            <w:top w:val="none" w:sz="0" w:space="0" w:color="auto"/>
            <w:left w:val="none" w:sz="0" w:space="0" w:color="auto"/>
            <w:bottom w:val="none" w:sz="0" w:space="0" w:color="auto"/>
            <w:right w:val="none" w:sz="0" w:space="0" w:color="auto"/>
          </w:divBdr>
        </w:div>
        <w:div w:id="342561006">
          <w:marLeft w:val="0"/>
          <w:marRight w:val="0"/>
          <w:marTop w:val="0"/>
          <w:marBottom w:val="0"/>
          <w:divBdr>
            <w:top w:val="none" w:sz="0" w:space="0" w:color="auto"/>
            <w:left w:val="none" w:sz="0" w:space="0" w:color="auto"/>
            <w:bottom w:val="none" w:sz="0" w:space="0" w:color="auto"/>
            <w:right w:val="none" w:sz="0" w:space="0" w:color="auto"/>
          </w:divBdr>
        </w:div>
        <w:div w:id="376320039">
          <w:marLeft w:val="0"/>
          <w:marRight w:val="0"/>
          <w:marTop w:val="0"/>
          <w:marBottom w:val="0"/>
          <w:divBdr>
            <w:top w:val="none" w:sz="0" w:space="0" w:color="auto"/>
            <w:left w:val="none" w:sz="0" w:space="0" w:color="auto"/>
            <w:bottom w:val="none" w:sz="0" w:space="0" w:color="auto"/>
            <w:right w:val="none" w:sz="0" w:space="0" w:color="auto"/>
          </w:divBdr>
        </w:div>
        <w:div w:id="417480358">
          <w:marLeft w:val="0"/>
          <w:marRight w:val="0"/>
          <w:marTop w:val="0"/>
          <w:marBottom w:val="0"/>
          <w:divBdr>
            <w:top w:val="none" w:sz="0" w:space="0" w:color="auto"/>
            <w:left w:val="none" w:sz="0" w:space="0" w:color="auto"/>
            <w:bottom w:val="none" w:sz="0" w:space="0" w:color="auto"/>
            <w:right w:val="none" w:sz="0" w:space="0" w:color="auto"/>
          </w:divBdr>
        </w:div>
        <w:div w:id="424498161">
          <w:marLeft w:val="0"/>
          <w:marRight w:val="0"/>
          <w:marTop w:val="0"/>
          <w:marBottom w:val="0"/>
          <w:divBdr>
            <w:top w:val="none" w:sz="0" w:space="0" w:color="auto"/>
            <w:left w:val="none" w:sz="0" w:space="0" w:color="auto"/>
            <w:bottom w:val="none" w:sz="0" w:space="0" w:color="auto"/>
            <w:right w:val="none" w:sz="0" w:space="0" w:color="auto"/>
          </w:divBdr>
        </w:div>
        <w:div w:id="438306005">
          <w:marLeft w:val="0"/>
          <w:marRight w:val="0"/>
          <w:marTop w:val="0"/>
          <w:marBottom w:val="0"/>
          <w:divBdr>
            <w:top w:val="none" w:sz="0" w:space="0" w:color="auto"/>
            <w:left w:val="none" w:sz="0" w:space="0" w:color="auto"/>
            <w:bottom w:val="none" w:sz="0" w:space="0" w:color="auto"/>
            <w:right w:val="none" w:sz="0" w:space="0" w:color="auto"/>
          </w:divBdr>
        </w:div>
        <w:div w:id="440758472">
          <w:marLeft w:val="0"/>
          <w:marRight w:val="0"/>
          <w:marTop w:val="0"/>
          <w:marBottom w:val="0"/>
          <w:divBdr>
            <w:top w:val="none" w:sz="0" w:space="0" w:color="auto"/>
            <w:left w:val="none" w:sz="0" w:space="0" w:color="auto"/>
            <w:bottom w:val="none" w:sz="0" w:space="0" w:color="auto"/>
            <w:right w:val="none" w:sz="0" w:space="0" w:color="auto"/>
          </w:divBdr>
        </w:div>
        <w:div w:id="446509214">
          <w:marLeft w:val="0"/>
          <w:marRight w:val="0"/>
          <w:marTop w:val="0"/>
          <w:marBottom w:val="0"/>
          <w:divBdr>
            <w:top w:val="none" w:sz="0" w:space="0" w:color="auto"/>
            <w:left w:val="none" w:sz="0" w:space="0" w:color="auto"/>
            <w:bottom w:val="none" w:sz="0" w:space="0" w:color="auto"/>
            <w:right w:val="none" w:sz="0" w:space="0" w:color="auto"/>
          </w:divBdr>
        </w:div>
        <w:div w:id="447162967">
          <w:marLeft w:val="0"/>
          <w:marRight w:val="0"/>
          <w:marTop w:val="0"/>
          <w:marBottom w:val="0"/>
          <w:divBdr>
            <w:top w:val="none" w:sz="0" w:space="0" w:color="auto"/>
            <w:left w:val="none" w:sz="0" w:space="0" w:color="auto"/>
            <w:bottom w:val="none" w:sz="0" w:space="0" w:color="auto"/>
            <w:right w:val="none" w:sz="0" w:space="0" w:color="auto"/>
          </w:divBdr>
        </w:div>
        <w:div w:id="455366534">
          <w:marLeft w:val="0"/>
          <w:marRight w:val="0"/>
          <w:marTop w:val="0"/>
          <w:marBottom w:val="0"/>
          <w:divBdr>
            <w:top w:val="none" w:sz="0" w:space="0" w:color="auto"/>
            <w:left w:val="none" w:sz="0" w:space="0" w:color="auto"/>
            <w:bottom w:val="none" w:sz="0" w:space="0" w:color="auto"/>
            <w:right w:val="none" w:sz="0" w:space="0" w:color="auto"/>
          </w:divBdr>
        </w:div>
        <w:div w:id="456682710">
          <w:marLeft w:val="0"/>
          <w:marRight w:val="0"/>
          <w:marTop w:val="0"/>
          <w:marBottom w:val="0"/>
          <w:divBdr>
            <w:top w:val="none" w:sz="0" w:space="0" w:color="auto"/>
            <w:left w:val="none" w:sz="0" w:space="0" w:color="auto"/>
            <w:bottom w:val="none" w:sz="0" w:space="0" w:color="auto"/>
            <w:right w:val="none" w:sz="0" w:space="0" w:color="auto"/>
          </w:divBdr>
        </w:div>
        <w:div w:id="484392517">
          <w:marLeft w:val="0"/>
          <w:marRight w:val="0"/>
          <w:marTop w:val="0"/>
          <w:marBottom w:val="0"/>
          <w:divBdr>
            <w:top w:val="none" w:sz="0" w:space="0" w:color="auto"/>
            <w:left w:val="none" w:sz="0" w:space="0" w:color="auto"/>
            <w:bottom w:val="none" w:sz="0" w:space="0" w:color="auto"/>
            <w:right w:val="none" w:sz="0" w:space="0" w:color="auto"/>
          </w:divBdr>
        </w:div>
        <w:div w:id="485978421">
          <w:marLeft w:val="0"/>
          <w:marRight w:val="0"/>
          <w:marTop w:val="0"/>
          <w:marBottom w:val="0"/>
          <w:divBdr>
            <w:top w:val="none" w:sz="0" w:space="0" w:color="auto"/>
            <w:left w:val="none" w:sz="0" w:space="0" w:color="auto"/>
            <w:bottom w:val="none" w:sz="0" w:space="0" w:color="auto"/>
            <w:right w:val="none" w:sz="0" w:space="0" w:color="auto"/>
          </w:divBdr>
        </w:div>
        <w:div w:id="516388867">
          <w:marLeft w:val="0"/>
          <w:marRight w:val="0"/>
          <w:marTop w:val="0"/>
          <w:marBottom w:val="0"/>
          <w:divBdr>
            <w:top w:val="none" w:sz="0" w:space="0" w:color="auto"/>
            <w:left w:val="none" w:sz="0" w:space="0" w:color="auto"/>
            <w:bottom w:val="none" w:sz="0" w:space="0" w:color="auto"/>
            <w:right w:val="none" w:sz="0" w:space="0" w:color="auto"/>
          </w:divBdr>
        </w:div>
        <w:div w:id="518012169">
          <w:marLeft w:val="0"/>
          <w:marRight w:val="0"/>
          <w:marTop w:val="0"/>
          <w:marBottom w:val="0"/>
          <w:divBdr>
            <w:top w:val="none" w:sz="0" w:space="0" w:color="auto"/>
            <w:left w:val="none" w:sz="0" w:space="0" w:color="auto"/>
            <w:bottom w:val="none" w:sz="0" w:space="0" w:color="auto"/>
            <w:right w:val="none" w:sz="0" w:space="0" w:color="auto"/>
          </w:divBdr>
        </w:div>
        <w:div w:id="531460434">
          <w:marLeft w:val="0"/>
          <w:marRight w:val="0"/>
          <w:marTop w:val="0"/>
          <w:marBottom w:val="0"/>
          <w:divBdr>
            <w:top w:val="none" w:sz="0" w:space="0" w:color="auto"/>
            <w:left w:val="none" w:sz="0" w:space="0" w:color="auto"/>
            <w:bottom w:val="none" w:sz="0" w:space="0" w:color="auto"/>
            <w:right w:val="none" w:sz="0" w:space="0" w:color="auto"/>
          </w:divBdr>
        </w:div>
        <w:div w:id="544801032">
          <w:marLeft w:val="0"/>
          <w:marRight w:val="0"/>
          <w:marTop w:val="0"/>
          <w:marBottom w:val="0"/>
          <w:divBdr>
            <w:top w:val="none" w:sz="0" w:space="0" w:color="auto"/>
            <w:left w:val="none" w:sz="0" w:space="0" w:color="auto"/>
            <w:bottom w:val="none" w:sz="0" w:space="0" w:color="auto"/>
            <w:right w:val="none" w:sz="0" w:space="0" w:color="auto"/>
          </w:divBdr>
        </w:div>
        <w:div w:id="545416604">
          <w:marLeft w:val="0"/>
          <w:marRight w:val="0"/>
          <w:marTop w:val="0"/>
          <w:marBottom w:val="0"/>
          <w:divBdr>
            <w:top w:val="none" w:sz="0" w:space="0" w:color="auto"/>
            <w:left w:val="none" w:sz="0" w:space="0" w:color="auto"/>
            <w:bottom w:val="none" w:sz="0" w:space="0" w:color="auto"/>
            <w:right w:val="none" w:sz="0" w:space="0" w:color="auto"/>
          </w:divBdr>
        </w:div>
        <w:div w:id="557980622">
          <w:marLeft w:val="0"/>
          <w:marRight w:val="0"/>
          <w:marTop w:val="0"/>
          <w:marBottom w:val="0"/>
          <w:divBdr>
            <w:top w:val="none" w:sz="0" w:space="0" w:color="auto"/>
            <w:left w:val="none" w:sz="0" w:space="0" w:color="auto"/>
            <w:bottom w:val="none" w:sz="0" w:space="0" w:color="auto"/>
            <w:right w:val="none" w:sz="0" w:space="0" w:color="auto"/>
          </w:divBdr>
        </w:div>
        <w:div w:id="572282753">
          <w:marLeft w:val="0"/>
          <w:marRight w:val="0"/>
          <w:marTop w:val="0"/>
          <w:marBottom w:val="0"/>
          <w:divBdr>
            <w:top w:val="none" w:sz="0" w:space="0" w:color="auto"/>
            <w:left w:val="none" w:sz="0" w:space="0" w:color="auto"/>
            <w:bottom w:val="none" w:sz="0" w:space="0" w:color="auto"/>
            <w:right w:val="none" w:sz="0" w:space="0" w:color="auto"/>
          </w:divBdr>
          <w:divsChild>
            <w:div w:id="1874416466">
              <w:marLeft w:val="-75"/>
              <w:marRight w:val="0"/>
              <w:marTop w:val="30"/>
              <w:marBottom w:val="30"/>
              <w:divBdr>
                <w:top w:val="none" w:sz="0" w:space="0" w:color="auto"/>
                <w:left w:val="none" w:sz="0" w:space="0" w:color="auto"/>
                <w:bottom w:val="none" w:sz="0" w:space="0" w:color="auto"/>
                <w:right w:val="none" w:sz="0" w:space="0" w:color="auto"/>
              </w:divBdr>
              <w:divsChild>
                <w:div w:id="448622735">
                  <w:marLeft w:val="0"/>
                  <w:marRight w:val="0"/>
                  <w:marTop w:val="0"/>
                  <w:marBottom w:val="0"/>
                  <w:divBdr>
                    <w:top w:val="none" w:sz="0" w:space="0" w:color="auto"/>
                    <w:left w:val="none" w:sz="0" w:space="0" w:color="auto"/>
                    <w:bottom w:val="none" w:sz="0" w:space="0" w:color="auto"/>
                    <w:right w:val="none" w:sz="0" w:space="0" w:color="auto"/>
                  </w:divBdr>
                  <w:divsChild>
                    <w:div w:id="1977294200">
                      <w:marLeft w:val="0"/>
                      <w:marRight w:val="0"/>
                      <w:marTop w:val="0"/>
                      <w:marBottom w:val="0"/>
                      <w:divBdr>
                        <w:top w:val="none" w:sz="0" w:space="0" w:color="auto"/>
                        <w:left w:val="none" w:sz="0" w:space="0" w:color="auto"/>
                        <w:bottom w:val="none" w:sz="0" w:space="0" w:color="auto"/>
                        <w:right w:val="none" w:sz="0" w:space="0" w:color="auto"/>
                      </w:divBdr>
                    </w:div>
                  </w:divsChild>
                </w:div>
                <w:div w:id="767890723">
                  <w:marLeft w:val="0"/>
                  <w:marRight w:val="0"/>
                  <w:marTop w:val="0"/>
                  <w:marBottom w:val="0"/>
                  <w:divBdr>
                    <w:top w:val="none" w:sz="0" w:space="0" w:color="auto"/>
                    <w:left w:val="none" w:sz="0" w:space="0" w:color="auto"/>
                    <w:bottom w:val="none" w:sz="0" w:space="0" w:color="auto"/>
                    <w:right w:val="none" w:sz="0" w:space="0" w:color="auto"/>
                  </w:divBdr>
                  <w:divsChild>
                    <w:div w:id="1051467249">
                      <w:marLeft w:val="0"/>
                      <w:marRight w:val="0"/>
                      <w:marTop w:val="0"/>
                      <w:marBottom w:val="0"/>
                      <w:divBdr>
                        <w:top w:val="none" w:sz="0" w:space="0" w:color="auto"/>
                        <w:left w:val="none" w:sz="0" w:space="0" w:color="auto"/>
                        <w:bottom w:val="none" w:sz="0" w:space="0" w:color="auto"/>
                        <w:right w:val="none" w:sz="0" w:space="0" w:color="auto"/>
                      </w:divBdr>
                    </w:div>
                  </w:divsChild>
                </w:div>
                <w:div w:id="827863389">
                  <w:marLeft w:val="0"/>
                  <w:marRight w:val="0"/>
                  <w:marTop w:val="0"/>
                  <w:marBottom w:val="0"/>
                  <w:divBdr>
                    <w:top w:val="none" w:sz="0" w:space="0" w:color="auto"/>
                    <w:left w:val="none" w:sz="0" w:space="0" w:color="auto"/>
                    <w:bottom w:val="none" w:sz="0" w:space="0" w:color="auto"/>
                    <w:right w:val="none" w:sz="0" w:space="0" w:color="auto"/>
                  </w:divBdr>
                  <w:divsChild>
                    <w:div w:id="1409957250">
                      <w:marLeft w:val="0"/>
                      <w:marRight w:val="0"/>
                      <w:marTop w:val="0"/>
                      <w:marBottom w:val="0"/>
                      <w:divBdr>
                        <w:top w:val="none" w:sz="0" w:space="0" w:color="auto"/>
                        <w:left w:val="none" w:sz="0" w:space="0" w:color="auto"/>
                        <w:bottom w:val="none" w:sz="0" w:space="0" w:color="auto"/>
                        <w:right w:val="none" w:sz="0" w:space="0" w:color="auto"/>
                      </w:divBdr>
                    </w:div>
                  </w:divsChild>
                </w:div>
                <w:div w:id="856191874">
                  <w:marLeft w:val="0"/>
                  <w:marRight w:val="0"/>
                  <w:marTop w:val="0"/>
                  <w:marBottom w:val="0"/>
                  <w:divBdr>
                    <w:top w:val="none" w:sz="0" w:space="0" w:color="auto"/>
                    <w:left w:val="none" w:sz="0" w:space="0" w:color="auto"/>
                    <w:bottom w:val="none" w:sz="0" w:space="0" w:color="auto"/>
                    <w:right w:val="none" w:sz="0" w:space="0" w:color="auto"/>
                  </w:divBdr>
                  <w:divsChild>
                    <w:div w:id="1247570489">
                      <w:marLeft w:val="0"/>
                      <w:marRight w:val="0"/>
                      <w:marTop w:val="0"/>
                      <w:marBottom w:val="0"/>
                      <w:divBdr>
                        <w:top w:val="none" w:sz="0" w:space="0" w:color="auto"/>
                        <w:left w:val="none" w:sz="0" w:space="0" w:color="auto"/>
                        <w:bottom w:val="none" w:sz="0" w:space="0" w:color="auto"/>
                        <w:right w:val="none" w:sz="0" w:space="0" w:color="auto"/>
                      </w:divBdr>
                    </w:div>
                  </w:divsChild>
                </w:div>
                <w:div w:id="873925917">
                  <w:marLeft w:val="0"/>
                  <w:marRight w:val="0"/>
                  <w:marTop w:val="0"/>
                  <w:marBottom w:val="0"/>
                  <w:divBdr>
                    <w:top w:val="none" w:sz="0" w:space="0" w:color="auto"/>
                    <w:left w:val="none" w:sz="0" w:space="0" w:color="auto"/>
                    <w:bottom w:val="none" w:sz="0" w:space="0" w:color="auto"/>
                    <w:right w:val="none" w:sz="0" w:space="0" w:color="auto"/>
                  </w:divBdr>
                  <w:divsChild>
                    <w:div w:id="1456175764">
                      <w:marLeft w:val="0"/>
                      <w:marRight w:val="0"/>
                      <w:marTop w:val="0"/>
                      <w:marBottom w:val="0"/>
                      <w:divBdr>
                        <w:top w:val="none" w:sz="0" w:space="0" w:color="auto"/>
                        <w:left w:val="none" w:sz="0" w:space="0" w:color="auto"/>
                        <w:bottom w:val="none" w:sz="0" w:space="0" w:color="auto"/>
                        <w:right w:val="none" w:sz="0" w:space="0" w:color="auto"/>
                      </w:divBdr>
                    </w:div>
                  </w:divsChild>
                </w:div>
                <w:div w:id="902445944">
                  <w:marLeft w:val="0"/>
                  <w:marRight w:val="0"/>
                  <w:marTop w:val="0"/>
                  <w:marBottom w:val="0"/>
                  <w:divBdr>
                    <w:top w:val="none" w:sz="0" w:space="0" w:color="auto"/>
                    <w:left w:val="none" w:sz="0" w:space="0" w:color="auto"/>
                    <w:bottom w:val="none" w:sz="0" w:space="0" w:color="auto"/>
                    <w:right w:val="none" w:sz="0" w:space="0" w:color="auto"/>
                  </w:divBdr>
                  <w:divsChild>
                    <w:div w:id="1911186674">
                      <w:marLeft w:val="0"/>
                      <w:marRight w:val="0"/>
                      <w:marTop w:val="0"/>
                      <w:marBottom w:val="0"/>
                      <w:divBdr>
                        <w:top w:val="none" w:sz="0" w:space="0" w:color="auto"/>
                        <w:left w:val="none" w:sz="0" w:space="0" w:color="auto"/>
                        <w:bottom w:val="none" w:sz="0" w:space="0" w:color="auto"/>
                        <w:right w:val="none" w:sz="0" w:space="0" w:color="auto"/>
                      </w:divBdr>
                    </w:div>
                  </w:divsChild>
                </w:div>
                <w:div w:id="914779715">
                  <w:marLeft w:val="0"/>
                  <w:marRight w:val="0"/>
                  <w:marTop w:val="0"/>
                  <w:marBottom w:val="0"/>
                  <w:divBdr>
                    <w:top w:val="none" w:sz="0" w:space="0" w:color="auto"/>
                    <w:left w:val="none" w:sz="0" w:space="0" w:color="auto"/>
                    <w:bottom w:val="none" w:sz="0" w:space="0" w:color="auto"/>
                    <w:right w:val="none" w:sz="0" w:space="0" w:color="auto"/>
                  </w:divBdr>
                  <w:divsChild>
                    <w:div w:id="39328618">
                      <w:marLeft w:val="0"/>
                      <w:marRight w:val="0"/>
                      <w:marTop w:val="0"/>
                      <w:marBottom w:val="0"/>
                      <w:divBdr>
                        <w:top w:val="none" w:sz="0" w:space="0" w:color="auto"/>
                        <w:left w:val="none" w:sz="0" w:space="0" w:color="auto"/>
                        <w:bottom w:val="none" w:sz="0" w:space="0" w:color="auto"/>
                        <w:right w:val="none" w:sz="0" w:space="0" w:color="auto"/>
                      </w:divBdr>
                    </w:div>
                  </w:divsChild>
                </w:div>
                <w:div w:id="1204178109">
                  <w:marLeft w:val="0"/>
                  <w:marRight w:val="0"/>
                  <w:marTop w:val="0"/>
                  <w:marBottom w:val="0"/>
                  <w:divBdr>
                    <w:top w:val="none" w:sz="0" w:space="0" w:color="auto"/>
                    <w:left w:val="none" w:sz="0" w:space="0" w:color="auto"/>
                    <w:bottom w:val="none" w:sz="0" w:space="0" w:color="auto"/>
                    <w:right w:val="none" w:sz="0" w:space="0" w:color="auto"/>
                  </w:divBdr>
                  <w:divsChild>
                    <w:div w:id="1578898782">
                      <w:marLeft w:val="0"/>
                      <w:marRight w:val="0"/>
                      <w:marTop w:val="0"/>
                      <w:marBottom w:val="0"/>
                      <w:divBdr>
                        <w:top w:val="none" w:sz="0" w:space="0" w:color="auto"/>
                        <w:left w:val="none" w:sz="0" w:space="0" w:color="auto"/>
                        <w:bottom w:val="none" w:sz="0" w:space="0" w:color="auto"/>
                        <w:right w:val="none" w:sz="0" w:space="0" w:color="auto"/>
                      </w:divBdr>
                    </w:div>
                  </w:divsChild>
                </w:div>
                <w:div w:id="1275792265">
                  <w:marLeft w:val="0"/>
                  <w:marRight w:val="0"/>
                  <w:marTop w:val="0"/>
                  <w:marBottom w:val="0"/>
                  <w:divBdr>
                    <w:top w:val="none" w:sz="0" w:space="0" w:color="auto"/>
                    <w:left w:val="none" w:sz="0" w:space="0" w:color="auto"/>
                    <w:bottom w:val="none" w:sz="0" w:space="0" w:color="auto"/>
                    <w:right w:val="none" w:sz="0" w:space="0" w:color="auto"/>
                  </w:divBdr>
                  <w:divsChild>
                    <w:div w:id="259922007">
                      <w:marLeft w:val="0"/>
                      <w:marRight w:val="0"/>
                      <w:marTop w:val="0"/>
                      <w:marBottom w:val="0"/>
                      <w:divBdr>
                        <w:top w:val="none" w:sz="0" w:space="0" w:color="auto"/>
                        <w:left w:val="none" w:sz="0" w:space="0" w:color="auto"/>
                        <w:bottom w:val="none" w:sz="0" w:space="0" w:color="auto"/>
                        <w:right w:val="none" w:sz="0" w:space="0" w:color="auto"/>
                      </w:divBdr>
                    </w:div>
                  </w:divsChild>
                </w:div>
                <w:div w:id="1628926609">
                  <w:marLeft w:val="0"/>
                  <w:marRight w:val="0"/>
                  <w:marTop w:val="0"/>
                  <w:marBottom w:val="0"/>
                  <w:divBdr>
                    <w:top w:val="none" w:sz="0" w:space="0" w:color="auto"/>
                    <w:left w:val="none" w:sz="0" w:space="0" w:color="auto"/>
                    <w:bottom w:val="none" w:sz="0" w:space="0" w:color="auto"/>
                    <w:right w:val="none" w:sz="0" w:space="0" w:color="auto"/>
                  </w:divBdr>
                  <w:divsChild>
                    <w:div w:id="459493230">
                      <w:marLeft w:val="0"/>
                      <w:marRight w:val="0"/>
                      <w:marTop w:val="0"/>
                      <w:marBottom w:val="0"/>
                      <w:divBdr>
                        <w:top w:val="none" w:sz="0" w:space="0" w:color="auto"/>
                        <w:left w:val="none" w:sz="0" w:space="0" w:color="auto"/>
                        <w:bottom w:val="none" w:sz="0" w:space="0" w:color="auto"/>
                        <w:right w:val="none" w:sz="0" w:space="0" w:color="auto"/>
                      </w:divBdr>
                    </w:div>
                  </w:divsChild>
                </w:div>
                <w:div w:id="1707218283">
                  <w:marLeft w:val="0"/>
                  <w:marRight w:val="0"/>
                  <w:marTop w:val="0"/>
                  <w:marBottom w:val="0"/>
                  <w:divBdr>
                    <w:top w:val="none" w:sz="0" w:space="0" w:color="auto"/>
                    <w:left w:val="none" w:sz="0" w:space="0" w:color="auto"/>
                    <w:bottom w:val="none" w:sz="0" w:space="0" w:color="auto"/>
                    <w:right w:val="none" w:sz="0" w:space="0" w:color="auto"/>
                  </w:divBdr>
                  <w:divsChild>
                    <w:div w:id="510149246">
                      <w:marLeft w:val="0"/>
                      <w:marRight w:val="0"/>
                      <w:marTop w:val="0"/>
                      <w:marBottom w:val="0"/>
                      <w:divBdr>
                        <w:top w:val="none" w:sz="0" w:space="0" w:color="auto"/>
                        <w:left w:val="none" w:sz="0" w:space="0" w:color="auto"/>
                        <w:bottom w:val="none" w:sz="0" w:space="0" w:color="auto"/>
                        <w:right w:val="none" w:sz="0" w:space="0" w:color="auto"/>
                      </w:divBdr>
                    </w:div>
                  </w:divsChild>
                </w:div>
                <w:div w:id="1789660072">
                  <w:marLeft w:val="0"/>
                  <w:marRight w:val="0"/>
                  <w:marTop w:val="0"/>
                  <w:marBottom w:val="0"/>
                  <w:divBdr>
                    <w:top w:val="none" w:sz="0" w:space="0" w:color="auto"/>
                    <w:left w:val="none" w:sz="0" w:space="0" w:color="auto"/>
                    <w:bottom w:val="none" w:sz="0" w:space="0" w:color="auto"/>
                    <w:right w:val="none" w:sz="0" w:space="0" w:color="auto"/>
                  </w:divBdr>
                  <w:divsChild>
                    <w:div w:id="21114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3079">
          <w:marLeft w:val="0"/>
          <w:marRight w:val="0"/>
          <w:marTop w:val="0"/>
          <w:marBottom w:val="0"/>
          <w:divBdr>
            <w:top w:val="none" w:sz="0" w:space="0" w:color="auto"/>
            <w:left w:val="none" w:sz="0" w:space="0" w:color="auto"/>
            <w:bottom w:val="none" w:sz="0" w:space="0" w:color="auto"/>
            <w:right w:val="none" w:sz="0" w:space="0" w:color="auto"/>
          </w:divBdr>
        </w:div>
        <w:div w:id="611017453">
          <w:marLeft w:val="0"/>
          <w:marRight w:val="0"/>
          <w:marTop w:val="0"/>
          <w:marBottom w:val="0"/>
          <w:divBdr>
            <w:top w:val="none" w:sz="0" w:space="0" w:color="auto"/>
            <w:left w:val="none" w:sz="0" w:space="0" w:color="auto"/>
            <w:bottom w:val="none" w:sz="0" w:space="0" w:color="auto"/>
            <w:right w:val="none" w:sz="0" w:space="0" w:color="auto"/>
          </w:divBdr>
        </w:div>
        <w:div w:id="624888869">
          <w:marLeft w:val="0"/>
          <w:marRight w:val="0"/>
          <w:marTop w:val="0"/>
          <w:marBottom w:val="0"/>
          <w:divBdr>
            <w:top w:val="none" w:sz="0" w:space="0" w:color="auto"/>
            <w:left w:val="none" w:sz="0" w:space="0" w:color="auto"/>
            <w:bottom w:val="none" w:sz="0" w:space="0" w:color="auto"/>
            <w:right w:val="none" w:sz="0" w:space="0" w:color="auto"/>
          </w:divBdr>
        </w:div>
        <w:div w:id="629363974">
          <w:marLeft w:val="0"/>
          <w:marRight w:val="0"/>
          <w:marTop w:val="0"/>
          <w:marBottom w:val="0"/>
          <w:divBdr>
            <w:top w:val="none" w:sz="0" w:space="0" w:color="auto"/>
            <w:left w:val="none" w:sz="0" w:space="0" w:color="auto"/>
            <w:bottom w:val="none" w:sz="0" w:space="0" w:color="auto"/>
            <w:right w:val="none" w:sz="0" w:space="0" w:color="auto"/>
          </w:divBdr>
          <w:divsChild>
            <w:div w:id="7145740">
              <w:marLeft w:val="0"/>
              <w:marRight w:val="0"/>
              <w:marTop w:val="0"/>
              <w:marBottom w:val="0"/>
              <w:divBdr>
                <w:top w:val="none" w:sz="0" w:space="0" w:color="auto"/>
                <w:left w:val="none" w:sz="0" w:space="0" w:color="auto"/>
                <w:bottom w:val="none" w:sz="0" w:space="0" w:color="auto"/>
                <w:right w:val="none" w:sz="0" w:space="0" w:color="auto"/>
              </w:divBdr>
            </w:div>
            <w:div w:id="148207261">
              <w:marLeft w:val="0"/>
              <w:marRight w:val="0"/>
              <w:marTop w:val="0"/>
              <w:marBottom w:val="0"/>
              <w:divBdr>
                <w:top w:val="none" w:sz="0" w:space="0" w:color="auto"/>
                <w:left w:val="none" w:sz="0" w:space="0" w:color="auto"/>
                <w:bottom w:val="none" w:sz="0" w:space="0" w:color="auto"/>
                <w:right w:val="none" w:sz="0" w:space="0" w:color="auto"/>
              </w:divBdr>
            </w:div>
            <w:div w:id="449472774">
              <w:marLeft w:val="0"/>
              <w:marRight w:val="0"/>
              <w:marTop w:val="0"/>
              <w:marBottom w:val="0"/>
              <w:divBdr>
                <w:top w:val="none" w:sz="0" w:space="0" w:color="auto"/>
                <w:left w:val="none" w:sz="0" w:space="0" w:color="auto"/>
                <w:bottom w:val="none" w:sz="0" w:space="0" w:color="auto"/>
                <w:right w:val="none" w:sz="0" w:space="0" w:color="auto"/>
              </w:divBdr>
            </w:div>
            <w:div w:id="1212032523">
              <w:marLeft w:val="0"/>
              <w:marRight w:val="0"/>
              <w:marTop w:val="0"/>
              <w:marBottom w:val="0"/>
              <w:divBdr>
                <w:top w:val="none" w:sz="0" w:space="0" w:color="auto"/>
                <w:left w:val="none" w:sz="0" w:space="0" w:color="auto"/>
                <w:bottom w:val="none" w:sz="0" w:space="0" w:color="auto"/>
                <w:right w:val="none" w:sz="0" w:space="0" w:color="auto"/>
              </w:divBdr>
            </w:div>
            <w:div w:id="1231841112">
              <w:marLeft w:val="0"/>
              <w:marRight w:val="0"/>
              <w:marTop w:val="0"/>
              <w:marBottom w:val="0"/>
              <w:divBdr>
                <w:top w:val="none" w:sz="0" w:space="0" w:color="auto"/>
                <w:left w:val="none" w:sz="0" w:space="0" w:color="auto"/>
                <w:bottom w:val="none" w:sz="0" w:space="0" w:color="auto"/>
                <w:right w:val="none" w:sz="0" w:space="0" w:color="auto"/>
              </w:divBdr>
            </w:div>
          </w:divsChild>
        </w:div>
        <w:div w:id="629868408">
          <w:marLeft w:val="0"/>
          <w:marRight w:val="0"/>
          <w:marTop w:val="0"/>
          <w:marBottom w:val="0"/>
          <w:divBdr>
            <w:top w:val="none" w:sz="0" w:space="0" w:color="auto"/>
            <w:left w:val="none" w:sz="0" w:space="0" w:color="auto"/>
            <w:bottom w:val="none" w:sz="0" w:space="0" w:color="auto"/>
            <w:right w:val="none" w:sz="0" w:space="0" w:color="auto"/>
          </w:divBdr>
        </w:div>
        <w:div w:id="632634787">
          <w:marLeft w:val="0"/>
          <w:marRight w:val="0"/>
          <w:marTop w:val="0"/>
          <w:marBottom w:val="0"/>
          <w:divBdr>
            <w:top w:val="none" w:sz="0" w:space="0" w:color="auto"/>
            <w:left w:val="none" w:sz="0" w:space="0" w:color="auto"/>
            <w:bottom w:val="none" w:sz="0" w:space="0" w:color="auto"/>
            <w:right w:val="none" w:sz="0" w:space="0" w:color="auto"/>
          </w:divBdr>
        </w:div>
        <w:div w:id="633102928">
          <w:marLeft w:val="0"/>
          <w:marRight w:val="0"/>
          <w:marTop w:val="0"/>
          <w:marBottom w:val="0"/>
          <w:divBdr>
            <w:top w:val="none" w:sz="0" w:space="0" w:color="auto"/>
            <w:left w:val="none" w:sz="0" w:space="0" w:color="auto"/>
            <w:bottom w:val="none" w:sz="0" w:space="0" w:color="auto"/>
            <w:right w:val="none" w:sz="0" w:space="0" w:color="auto"/>
          </w:divBdr>
        </w:div>
        <w:div w:id="637036147">
          <w:marLeft w:val="0"/>
          <w:marRight w:val="0"/>
          <w:marTop w:val="0"/>
          <w:marBottom w:val="0"/>
          <w:divBdr>
            <w:top w:val="none" w:sz="0" w:space="0" w:color="auto"/>
            <w:left w:val="none" w:sz="0" w:space="0" w:color="auto"/>
            <w:bottom w:val="none" w:sz="0" w:space="0" w:color="auto"/>
            <w:right w:val="none" w:sz="0" w:space="0" w:color="auto"/>
          </w:divBdr>
          <w:divsChild>
            <w:div w:id="464271683">
              <w:marLeft w:val="0"/>
              <w:marRight w:val="0"/>
              <w:marTop w:val="0"/>
              <w:marBottom w:val="0"/>
              <w:divBdr>
                <w:top w:val="none" w:sz="0" w:space="0" w:color="auto"/>
                <w:left w:val="none" w:sz="0" w:space="0" w:color="auto"/>
                <w:bottom w:val="none" w:sz="0" w:space="0" w:color="auto"/>
                <w:right w:val="none" w:sz="0" w:space="0" w:color="auto"/>
              </w:divBdr>
            </w:div>
            <w:div w:id="808088820">
              <w:marLeft w:val="0"/>
              <w:marRight w:val="0"/>
              <w:marTop w:val="0"/>
              <w:marBottom w:val="0"/>
              <w:divBdr>
                <w:top w:val="none" w:sz="0" w:space="0" w:color="auto"/>
                <w:left w:val="none" w:sz="0" w:space="0" w:color="auto"/>
                <w:bottom w:val="none" w:sz="0" w:space="0" w:color="auto"/>
                <w:right w:val="none" w:sz="0" w:space="0" w:color="auto"/>
              </w:divBdr>
            </w:div>
            <w:div w:id="1278684294">
              <w:marLeft w:val="0"/>
              <w:marRight w:val="0"/>
              <w:marTop w:val="0"/>
              <w:marBottom w:val="0"/>
              <w:divBdr>
                <w:top w:val="none" w:sz="0" w:space="0" w:color="auto"/>
                <w:left w:val="none" w:sz="0" w:space="0" w:color="auto"/>
                <w:bottom w:val="none" w:sz="0" w:space="0" w:color="auto"/>
                <w:right w:val="none" w:sz="0" w:space="0" w:color="auto"/>
              </w:divBdr>
            </w:div>
            <w:div w:id="1280524050">
              <w:marLeft w:val="0"/>
              <w:marRight w:val="0"/>
              <w:marTop w:val="0"/>
              <w:marBottom w:val="0"/>
              <w:divBdr>
                <w:top w:val="none" w:sz="0" w:space="0" w:color="auto"/>
                <w:left w:val="none" w:sz="0" w:space="0" w:color="auto"/>
                <w:bottom w:val="none" w:sz="0" w:space="0" w:color="auto"/>
                <w:right w:val="none" w:sz="0" w:space="0" w:color="auto"/>
              </w:divBdr>
            </w:div>
            <w:div w:id="1466045716">
              <w:marLeft w:val="0"/>
              <w:marRight w:val="0"/>
              <w:marTop w:val="0"/>
              <w:marBottom w:val="0"/>
              <w:divBdr>
                <w:top w:val="none" w:sz="0" w:space="0" w:color="auto"/>
                <w:left w:val="none" w:sz="0" w:space="0" w:color="auto"/>
                <w:bottom w:val="none" w:sz="0" w:space="0" w:color="auto"/>
                <w:right w:val="none" w:sz="0" w:space="0" w:color="auto"/>
              </w:divBdr>
            </w:div>
          </w:divsChild>
        </w:div>
        <w:div w:id="649940022">
          <w:marLeft w:val="0"/>
          <w:marRight w:val="0"/>
          <w:marTop w:val="0"/>
          <w:marBottom w:val="0"/>
          <w:divBdr>
            <w:top w:val="none" w:sz="0" w:space="0" w:color="auto"/>
            <w:left w:val="none" w:sz="0" w:space="0" w:color="auto"/>
            <w:bottom w:val="none" w:sz="0" w:space="0" w:color="auto"/>
            <w:right w:val="none" w:sz="0" w:space="0" w:color="auto"/>
          </w:divBdr>
          <w:divsChild>
            <w:div w:id="861894219">
              <w:marLeft w:val="0"/>
              <w:marRight w:val="0"/>
              <w:marTop w:val="0"/>
              <w:marBottom w:val="0"/>
              <w:divBdr>
                <w:top w:val="none" w:sz="0" w:space="0" w:color="auto"/>
                <w:left w:val="none" w:sz="0" w:space="0" w:color="auto"/>
                <w:bottom w:val="none" w:sz="0" w:space="0" w:color="auto"/>
                <w:right w:val="none" w:sz="0" w:space="0" w:color="auto"/>
              </w:divBdr>
            </w:div>
            <w:div w:id="1032651751">
              <w:marLeft w:val="0"/>
              <w:marRight w:val="0"/>
              <w:marTop w:val="0"/>
              <w:marBottom w:val="0"/>
              <w:divBdr>
                <w:top w:val="none" w:sz="0" w:space="0" w:color="auto"/>
                <w:left w:val="none" w:sz="0" w:space="0" w:color="auto"/>
                <w:bottom w:val="none" w:sz="0" w:space="0" w:color="auto"/>
                <w:right w:val="none" w:sz="0" w:space="0" w:color="auto"/>
              </w:divBdr>
            </w:div>
            <w:div w:id="1061488258">
              <w:marLeft w:val="0"/>
              <w:marRight w:val="0"/>
              <w:marTop w:val="0"/>
              <w:marBottom w:val="0"/>
              <w:divBdr>
                <w:top w:val="none" w:sz="0" w:space="0" w:color="auto"/>
                <w:left w:val="none" w:sz="0" w:space="0" w:color="auto"/>
                <w:bottom w:val="none" w:sz="0" w:space="0" w:color="auto"/>
                <w:right w:val="none" w:sz="0" w:space="0" w:color="auto"/>
              </w:divBdr>
            </w:div>
            <w:div w:id="1083795037">
              <w:marLeft w:val="0"/>
              <w:marRight w:val="0"/>
              <w:marTop w:val="0"/>
              <w:marBottom w:val="0"/>
              <w:divBdr>
                <w:top w:val="none" w:sz="0" w:space="0" w:color="auto"/>
                <w:left w:val="none" w:sz="0" w:space="0" w:color="auto"/>
                <w:bottom w:val="none" w:sz="0" w:space="0" w:color="auto"/>
                <w:right w:val="none" w:sz="0" w:space="0" w:color="auto"/>
              </w:divBdr>
            </w:div>
            <w:div w:id="1982997984">
              <w:marLeft w:val="0"/>
              <w:marRight w:val="0"/>
              <w:marTop w:val="0"/>
              <w:marBottom w:val="0"/>
              <w:divBdr>
                <w:top w:val="none" w:sz="0" w:space="0" w:color="auto"/>
                <w:left w:val="none" w:sz="0" w:space="0" w:color="auto"/>
                <w:bottom w:val="none" w:sz="0" w:space="0" w:color="auto"/>
                <w:right w:val="none" w:sz="0" w:space="0" w:color="auto"/>
              </w:divBdr>
            </w:div>
          </w:divsChild>
        </w:div>
        <w:div w:id="654574628">
          <w:marLeft w:val="0"/>
          <w:marRight w:val="0"/>
          <w:marTop w:val="0"/>
          <w:marBottom w:val="0"/>
          <w:divBdr>
            <w:top w:val="none" w:sz="0" w:space="0" w:color="auto"/>
            <w:left w:val="none" w:sz="0" w:space="0" w:color="auto"/>
            <w:bottom w:val="none" w:sz="0" w:space="0" w:color="auto"/>
            <w:right w:val="none" w:sz="0" w:space="0" w:color="auto"/>
          </w:divBdr>
          <w:divsChild>
            <w:div w:id="64039013">
              <w:marLeft w:val="0"/>
              <w:marRight w:val="0"/>
              <w:marTop w:val="0"/>
              <w:marBottom w:val="0"/>
              <w:divBdr>
                <w:top w:val="none" w:sz="0" w:space="0" w:color="auto"/>
                <w:left w:val="none" w:sz="0" w:space="0" w:color="auto"/>
                <w:bottom w:val="none" w:sz="0" w:space="0" w:color="auto"/>
                <w:right w:val="none" w:sz="0" w:space="0" w:color="auto"/>
              </w:divBdr>
            </w:div>
            <w:div w:id="344479064">
              <w:marLeft w:val="0"/>
              <w:marRight w:val="0"/>
              <w:marTop w:val="0"/>
              <w:marBottom w:val="0"/>
              <w:divBdr>
                <w:top w:val="none" w:sz="0" w:space="0" w:color="auto"/>
                <w:left w:val="none" w:sz="0" w:space="0" w:color="auto"/>
                <w:bottom w:val="none" w:sz="0" w:space="0" w:color="auto"/>
                <w:right w:val="none" w:sz="0" w:space="0" w:color="auto"/>
              </w:divBdr>
            </w:div>
            <w:div w:id="1024552670">
              <w:marLeft w:val="0"/>
              <w:marRight w:val="0"/>
              <w:marTop w:val="0"/>
              <w:marBottom w:val="0"/>
              <w:divBdr>
                <w:top w:val="none" w:sz="0" w:space="0" w:color="auto"/>
                <w:left w:val="none" w:sz="0" w:space="0" w:color="auto"/>
                <w:bottom w:val="none" w:sz="0" w:space="0" w:color="auto"/>
                <w:right w:val="none" w:sz="0" w:space="0" w:color="auto"/>
              </w:divBdr>
            </w:div>
            <w:div w:id="1405058101">
              <w:marLeft w:val="0"/>
              <w:marRight w:val="0"/>
              <w:marTop w:val="0"/>
              <w:marBottom w:val="0"/>
              <w:divBdr>
                <w:top w:val="none" w:sz="0" w:space="0" w:color="auto"/>
                <w:left w:val="none" w:sz="0" w:space="0" w:color="auto"/>
                <w:bottom w:val="none" w:sz="0" w:space="0" w:color="auto"/>
                <w:right w:val="none" w:sz="0" w:space="0" w:color="auto"/>
              </w:divBdr>
            </w:div>
            <w:div w:id="1788424106">
              <w:marLeft w:val="0"/>
              <w:marRight w:val="0"/>
              <w:marTop w:val="0"/>
              <w:marBottom w:val="0"/>
              <w:divBdr>
                <w:top w:val="none" w:sz="0" w:space="0" w:color="auto"/>
                <w:left w:val="none" w:sz="0" w:space="0" w:color="auto"/>
                <w:bottom w:val="none" w:sz="0" w:space="0" w:color="auto"/>
                <w:right w:val="none" w:sz="0" w:space="0" w:color="auto"/>
              </w:divBdr>
            </w:div>
          </w:divsChild>
        </w:div>
        <w:div w:id="665285417">
          <w:marLeft w:val="0"/>
          <w:marRight w:val="0"/>
          <w:marTop w:val="0"/>
          <w:marBottom w:val="0"/>
          <w:divBdr>
            <w:top w:val="none" w:sz="0" w:space="0" w:color="auto"/>
            <w:left w:val="none" w:sz="0" w:space="0" w:color="auto"/>
            <w:bottom w:val="none" w:sz="0" w:space="0" w:color="auto"/>
            <w:right w:val="none" w:sz="0" w:space="0" w:color="auto"/>
          </w:divBdr>
        </w:div>
        <w:div w:id="667175805">
          <w:marLeft w:val="0"/>
          <w:marRight w:val="0"/>
          <w:marTop w:val="0"/>
          <w:marBottom w:val="0"/>
          <w:divBdr>
            <w:top w:val="none" w:sz="0" w:space="0" w:color="auto"/>
            <w:left w:val="none" w:sz="0" w:space="0" w:color="auto"/>
            <w:bottom w:val="none" w:sz="0" w:space="0" w:color="auto"/>
            <w:right w:val="none" w:sz="0" w:space="0" w:color="auto"/>
          </w:divBdr>
        </w:div>
        <w:div w:id="669409251">
          <w:marLeft w:val="0"/>
          <w:marRight w:val="0"/>
          <w:marTop w:val="0"/>
          <w:marBottom w:val="0"/>
          <w:divBdr>
            <w:top w:val="none" w:sz="0" w:space="0" w:color="auto"/>
            <w:left w:val="none" w:sz="0" w:space="0" w:color="auto"/>
            <w:bottom w:val="none" w:sz="0" w:space="0" w:color="auto"/>
            <w:right w:val="none" w:sz="0" w:space="0" w:color="auto"/>
          </w:divBdr>
        </w:div>
        <w:div w:id="680668950">
          <w:marLeft w:val="0"/>
          <w:marRight w:val="0"/>
          <w:marTop w:val="0"/>
          <w:marBottom w:val="0"/>
          <w:divBdr>
            <w:top w:val="none" w:sz="0" w:space="0" w:color="auto"/>
            <w:left w:val="none" w:sz="0" w:space="0" w:color="auto"/>
            <w:bottom w:val="none" w:sz="0" w:space="0" w:color="auto"/>
            <w:right w:val="none" w:sz="0" w:space="0" w:color="auto"/>
          </w:divBdr>
        </w:div>
        <w:div w:id="690764238">
          <w:marLeft w:val="0"/>
          <w:marRight w:val="0"/>
          <w:marTop w:val="0"/>
          <w:marBottom w:val="0"/>
          <w:divBdr>
            <w:top w:val="none" w:sz="0" w:space="0" w:color="auto"/>
            <w:left w:val="none" w:sz="0" w:space="0" w:color="auto"/>
            <w:bottom w:val="none" w:sz="0" w:space="0" w:color="auto"/>
            <w:right w:val="none" w:sz="0" w:space="0" w:color="auto"/>
          </w:divBdr>
        </w:div>
        <w:div w:id="690837238">
          <w:marLeft w:val="0"/>
          <w:marRight w:val="0"/>
          <w:marTop w:val="0"/>
          <w:marBottom w:val="0"/>
          <w:divBdr>
            <w:top w:val="none" w:sz="0" w:space="0" w:color="auto"/>
            <w:left w:val="none" w:sz="0" w:space="0" w:color="auto"/>
            <w:bottom w:val="none" w:sz="0" w:space="0" w:color="auto"/>
            <w:right w:val="none" w:sz="0" w:space="0" w:color="auto"/>
          </w:divBdr>
        </w:div>
        <w:div w:id="695303780">
          <w:marLeft w:val="0"/>
          <w:marRight w:val="0"/>
          <w:marTop w:val="0"/>
          <w:marBottom w:val="0"/>
          <w:divBdr>
            <w:top w:val="none" w:sz="0" w:space="0" w:color="auto"/>
            <w:left w:val="none" w:sz="0" w:space="0" w:color="auto"/>
            <w:bottom w:val="none" w:sz="0" w:space="0" w:color="auto"/>
            <w:right w:val="none" w:sz="0" w:space="0" w:color="auto"/>
          </w:divBdr>
        </w:div>
        <w:div w:id="705330271">
          <w:marLeft w:val="0"/>
          <w:marRight w:val="0"/>
          <w:marTop w:val="0"/>
          <w:marBottom w:val="0"/>
          <w:divBdr>
            <w:top w:val="none" w:sz="0" w:space="0" w:color="auto"/>
            <w:left w:val="none" w:sz="0" w:space="0" w:color="auto"/>
            <w:bottom w:val="none" w:sz="0" w:space="0" w:color="auto"/>
            <w:right w:val="none" w:sz="0" w:space="0" w:color="auto"/>
          </w:divBdr>
        </w:div>
        <w:div w:id="706492187">
          <w:marLeft w:val="0"/>
          <w:marRight w:val="0"/>
          <w:marTop w:val="0"/>
          <w:marBottom w:val="0"/>
          <w:divBdr>
            <w:top w:val="none" w:sz="0" w:space="0" w:color="auto"/>
            <w:left w:val="none" w:sz="0" w:space="0" w:color="auto"/>
            <w:bottom w:val="none" w:sz="0" w:space="0" w:color="auto"/>
            <w:right w:val="none" w:sz="0" w:space="0" w:color="auto"/>
          </w:divBdr>
        </w:div>
        <w:div w:id="717629708">
          <w:marLeft w:val="0"/>
          <w:marRight w:val="0"/>
          <w:marTop w:val="0"/>
          <w:marBottom w:val="0"/>
          <w:divBdr>
            <w:top w:val="none" w:sz="0" w:space="0" w:color="auto"/>
            <w:left w:val="none" w:sz="0" w:space="0" w:color="auto"/>
            <w:bottom w:val="none" w:sz="0" w:space="0" w:color="auto"/>
            <w:right w:val="none" w:sz="0" w:space="0" w:color="auto"/>
          </w:divBdr>
        </w:div>
        <w:div w:id="717630275">
          <w:marLeft w:val="0"/>
          <w:marRight w:val="0"/>
          <w:marTop w:val="0"/>
          <w:marBottom w:val="0"/>
          <w:divBdr>
            <w:top w:val="none" w:sz="0" w:space="0" w:color="auto"/>
            <w:left w:val="none" w:sz="0" w:space="0" w:color="auto"/>
            <w:bottom w:val="none" w:sz="0" w:space="0" w:color="auto"/>
            <w:right w:val="none" w:sz="0" w:space="0" w:color="auto"/>
          </w:divBdr>
        </w:div>
        <w:div w:id="721976577">
          <w:marLeft w:val="0"/>
          <w:marRight w:val="0"/>
          <w:marTop w:val="0"/>
          <w:marBottom w:val="0"/>
          <w:divBdr>
            <w:top w:val="none" w:sz="0" w:space="0" w:color="auto"/>
            <w:left w:val="none" w:sz="0" w:space="0" w:color="auto"/>
            <w:bottom w:val="none" w:sz="0" w:space="0" w:color="auto"/>
            <w:right w:val="none" w:sz="0" w:space="0" w:color="auto"/>
          </w:divBdr>
        </w:div>
        <w:div w:id="727338079">
          <w:marLeft w:val="0"/>
          <w:marRight w:val="0"/>
          <w:marTop w:val="0"/>
          <w:marBottom w:val="0"/>
          <w:divBdr>
            <w:top w:val="none" w:sz="0" w:space="0" w:color="auto"/>
            <w:left w:val="none" w:sz="0" w:space="0" w:color="auto"/>
            <w:bottom w:val="none" w:sz="0" w:space="0" w:color="auto"/>
            <w:right w:val="none" w:sz="0" w:space="0" w:color="auto"/>
          </w:divBdr>
          <w:divsChild>
            <w:div w:id="53431479">
              <w:marLeft w:val="0"/>
              <w:marRight w:val="0"/>
              <w:marTop w:val="0"/>
              <w:marBottom w:val="0"/>
              <w:divBdr>
                <w:top w:val="none" w:sz="0" w:space="0" w:color="auto"/>
                <w:left w:val="none" w:sz="0" w:space="0" w:color="auto"/>
                <w:bottom w:val="none" w:sz="0" w:space="0" w:color="auto"/>
                <w:right w:val="none" w:sz="0" w:space="0" w:color="auto"/>
              </w:divBdr>
            </w:div>
            <w:div w:id="260992075">
              <w:marLeft w:val="0"/>
              <w:marRight w:val="0"/>
              <w:marTop w:val="0"/>
              <w:marBottom w:val="0"/>
              <w:divBdr>
                <w:top w:val="none" w:sz="0" w:space="0" w:color="auto"/>
                <w:left w:val="none" w:sz="0" w:space="0" w:color="auto"/>
                <w:bottom w:val="none" w:sz="0" w:space="0" w:color="auto"/>
                <w:right w:val="none" w:sz="0" w:space="0" w:color="auto"/>
              </w:divBdr>
            </w:div>
            <w:div w:id="709451133">
              <w:marLeft w:val="0"/>
              <w:marRight w:val="0"/>
              <w:marTop w:val="0"/>
              <w:marBottom w:val="0"/>
              <w:divBdr>
                <w:top w:val="none" w:sz="0" w:space="0" w:color="auto"/>
                <w:left w:val="none" w:sz="0" w:space="0" w:color="auto"/>
                <w:bottom w:val="none" w:sz="0" w:space="0" w:color="auto"/>
                <w:right w:val="none" w:sz="0" w:space="0" w:color="auto"/>
              </w:divBdr>
            </w:div>
            <w:div w:id="801001848">
              <w:marLeft w:val="0"/>
              <w:marRight w:val="0"/>
              <w:marTop w:val="0"/>
              <w:marBottom w:val="0"/>
              <w:divBdr>
                <w:top w:val="none" w:sz="0" w:space="0" w:color="auto"/>
                <w:left w:val="none" w:sz="0" w:space="0" w:color="auto"/>
                <w:bottom w:val="none" w:sz="0" w:space="0" w:color="auto"/>
                <w:right w:val="none" w:sz="0" w:space="0" w:color="auto"/>
              </w:divBdr>
            </w:div>
            <w:div w:id="1439832600">
              <w:marLeft w:val="0"/>
              <w:marRight w:val="0"/>
              <w:marTop w:val="0"/>
              <w:marBottom w:val="0"/>
              <w:divBdr>
                <w:top w:val="none" w:sz="0" w:space="0" w:color="auto"/>
                <w:left w:val="none" w:sz="0" w:space="0" w:color="auto"/>
                <w:bottom w:val="none" w:sz="0" w:space="0" w:color="auto"/>
                <w:right w:val="none" w:sz="0" w:space="0" w:color="auto"/>
              </w:divBdr>
            </w:div>
          </w:divsChild>
        </w:div>
        <w:div w:id="735663807">
          <w:marLeft w:val="0"/>
          <w:marRight w:val="0"/>
          <w:marTop w:val="0"/>
          <w:marBottom w:val="0"/>
          <w:divBdr>
            <w:top w:val="none" w:sz="0" w:space="0" w:color="auto"/>
            <w:left w:val="none" w:sz="0" w:space="0" w:color="auto"/>
            <w:bottom w:val="none" w:sz="0" w:space="0" w:color="auto"/>
            <w:right w:val="none" w:sz="0" w:space="0" w:color="auto"/>
          </w:divBdr>
        </w:div>
        <w:div w:id="745347827">
          <w:marLeft w:val="0"/>
          <w:marRight w:val="0"/>
          <w:marTop w:val="0"/>
          <w:marBottom w:val="0"/>
          <w:divBdr>
            <w:top w:val="none" w:sz="0" w:space="0" w:color="auto"/>
            <w:left w:val="none" w:sz="0" w:space="0" w:color="auto"/>
            <w:bottom w:val="none" w:sz="0" w:space="0" w:color="auto"/>
            <w:right w:val="none" w:sz="0" w:space="0" w:color="auto"/>
          </w:divBdr>
        </w:div>
        <w:div w:id="752244076">
          <w:marLeft w:val="0"/>
          <w:marRight w:val="0"/>
          <w:marTop w:val="0"/>
          <w:marBottom w:val="0"/>
          <w:divBdr>
            <w:top w:val="none" w:sz="0" w:space="0" w:color="auto"/>
            <w:left w:val="none" w:sz="0" w:space="0" w:color="auto"/>
            <w:bottom w:val="none" w:sz="0" w:space="0" w:color="auto"/>
            <w:right w:val="none" w:sz="0" w:space="0" w:color="auto"/>
          </w:divBdr>
        </w:div>
        <w:div w:id="763915593">
          <w:marLeft w:val="0"/>
          <w:marRight w:val="0"/>
          <w:marTop w:val="0"/>
          <w:marBottom w:val="0"/>
          <w:divBdr>
            <w:top w:val="none" w:sz="0" w:space="0" w:color="auto"/>
            <w:left w:val="none" w:sz="0" w:space="0" w:color="auto"/>
            <w:bottom w:val="none" w:sz="0" w:space="0" w:color="auto"/>
            <w:right w:val="none" w:sz="0" w:space="0" w:color="auto"/>
          </w:divBdr>
        </w:div>
        <w:div w:id="782651791">
          <w:marLeft w:val="0"/>
          <w:marRight w:val="0"/>
          <w:marTop w:val="0"/>
          <w:marBottom w:val="0"/>
          <w:divBdr>
            <w:top w:val="none" w:sz="0" w:space="0" w:color="auto"/>
            <w:left w:val="none" w:sz="0" w:space="0" w:color="auto"/>
            <w:bottom w:val="none" w:sz="0" w:space="0" w:color="auto"/>
            <w:right w:val="none" w:sz="0" w:space="0" w:color="auto"/>
          </w:divBdr>
        </w:div>
        <w:div w:id="807628829">
          <w:marLeft w:val="0"/>
          <w:marRight w:val="0"/>
          <w:marTop w:val="0"/>
          <w:marBottom w:val="0"/>
          <w:divBdr>
            <w:top w:val="none" w:sz="0" w:space="0" w:color="auto"/>
            <w:left w:val="none" w:sz="0" w:space="0" w:color="auto"/>
            <w:bottom w:val="none" w:sz="0" w:space="0" w:color="auto"/>
            <w:right w:val="none" w:sz="0" w:space="0" w:color="auto"/>
          </w:divBdr>
        </w:div>
        <w:div w:id="807823311">
          <w:marLeft w:val="0"/>
          <w:marRight w:val="0"/>
          <w:marTop w:val="0"/>
          <w:marBottom w:val="0"/>
          <w:divBdr>
            <w:top w:val="none" w:sz="0" w:space="0" w:color="auto"/>
            <w:left w:val="none" w:sz="0" w:space="0" w:color="auto"/>
            <w:bottom w:val="none" w:sz="0" w:space="0" w:color="auto"/>
            <w:right w:val="none" w:sz="0" w:space="0" w:color="auto"/>
          </w:divBdr>
          <w:divsChild>
            <w:div w:id="20056116">
              <w:marLeft w:val="0"/>
              <w:marRight w:val="0"/>
              <w:marTop w:val="0"/>
              <w:marBottom w:val="0"/>
              <w:divBdr>
                <w:top w:val="none" w:sz="0" w:space="0" w:color="auto"/>
                <w:left w:val="none" w:sz="0" w:space="0" w:color="auto"/>
                <w:bottom w:val="none" w:sz="0" w:space="0" w:color="auto"/>
                <w:right w:val="none" w:sz="0" w:space="0" w:color="auto"/>
              </w:divBdr>
            </w:div>
            <w:div w:id="436948231">
              <w:marLeft w:val="0"/>
              <w:marRight w:val="0"/>
              <w:marTop w:val="0"/>
              <w:marBottom w:val="0"/>
              <w:divBdr>
                <w:top w:val="none" w:sz="0" w:space="0" w:color="auto"/>
                <w:left w:val="none" w:sz="0" w:space="0" w:color="auto"/>
                <w:bottom w:val="none" w:sz="0" w:space="0" w:color="auto"/>
                <w:right w:val="none" w:sz="0" w:space="0" w:color="auto"/>
              </w:divBdr>
            </w:div>
            <w:div w:id="811024920">
              <w:marLeft w:val="0"/>
              <w:marRight w:val="0"/>
              <w:marTop w:val="0"/>
              <w:marBottom w:val="0"/>
              <w:divBdr>
                <w:top w:val="none" w:sz="0" w:space="0" w:color="auto"/>
                <w:left w:val="none" w:sz="0" w:space="0" w:color="auto"/>
                <w:bottom w:val="none" w:sz="0" w:space="0" w:color="auto"/>
                <w:right w:val="none" w:sz="0" w:space="0" w:color="auto"/>
              </w:divBdr>
            </w:div>
            <w:div w:id="820275330">
              <w:marLeft w:val="0"/>
              <w:marRight w:val="0"/>
              <w:marTop w:val="0"/>
              <w:marBottom w:val="0"/>
              <w:divBdr>
                <w:top w:val="none" w:sz="0" w:space="0" w:color="auto"/>
                <w:left w:val="none" w:sz="0" w:space="0" w:color="auto"/>
                <w:bottom w:val="none" w:sz="0" w:space="0" w:color="auto"/>
                <w:right w:val="none" w:sz="0" w:space="0" w:color="auto"/>
              </w:divBdr>
            </w:div>
            <w:div w:id="2035156068">
              <w:marLeft w:val="0"/>
              <w:marRight w:val="0"/>
              <w:marTop w:val="0"/>
              <w:marBottom w:val="0"/>
              <w:divBdr>
                <w:top w:val="none" w:sz="0" w:space="0" w:color="auto"/>
                <w:left w:val="none" w:sz="0" w:space="0" w:color="auto"/>
                <w:bottom w:val="none" w:sz="0" w:space="0" w:color="auto"/>
                <w:right w:val="none" w:sz="0" w:space="0" w:color="auto"/>
              </w:divBdr>
            </w:div>
          </w:divsChild>
        </w:div>
        <w:div w:id="808790507">
          <w:marLeft w:val="0"/>
          <w:marRight w:val="0"/>
          <w:marTop w:val="0"/>
          <w:marBottom w:val="0"/>
          <w:divBdr>
            <w:top w:val="none" w:sz="0" w:space="0" w:color="auto"/>
            <w:left w:val="none" w:sz="0" w:space="0" w:color="auto"/>
            <w:bottom w:val="none" w:sz="0" w:space="0" w:color="auto"/>
            <w:right w:val="none" w:sz="0" w:space="0" w:color="auto"/>
          </w:divBdr>
        </w:div>
        <w:div w:id="817652039">
          <w:marLeft w:val="0"/>
          <w:marRight w:val="0"/>
          <w:marTop w:val="0"/>
          <w:marBottom w:val="0"/>
          <w:divBdr>
            <w:top w:val="none" w:sz="0" w:space="0" w:color="auto"/>
            <w:left w:val="none" w:sz="0" w:space="0" w:color="auto"/>
            <w:bottom w:val="none" w:sz="0" w:space="0" w:color="auto"/>
            <w:right w:val="none" w:sz="0" w:space="0" w:color="auto"/>
          </w:divBdr>
        </w:div>
        <w:div w:id="820004288">
          <w:marLeft w:val="0"/>
          <w:marRight w:val="0"/>
          <w:marTop w:val="0"/>
          <w:marBottom w:val="0"/>
          <w:divBdr>
            <w:top w:val="none" w:sz="0" w:space="0" w:color="auto"/>
            <w:left w:val="none" w:sz="0" w:space="0" w:color="auto"/>
            <w:bottom w:val="none" w:sz="0" w:space="0" w:color="auto"/>
            <w:right w:val="none" w:sz="0" w:space="0" w:color="auto"/>
          </w:divBdr>
        </w:div>
        <w:div w:id="823200844">
          <w:marLeft w:val="0"/>
          <w:marRight w:val="0"/>
          <w:marTop w:val="0"/>
          <w:marBottom w:val="0"/>
          <w:divBdr>
            <w:top w:val="none" w:sz="0" w:space="0" w:color="auto"/>
            <w:left w:val="none" w:sz="0" w:space="0" w:color="auto"/>
            <w:bottom w:val="none" w:sz="0" w:space="0" w:color="auto"/>
            <w:right w:val="none" w:sz="0" w:space="0" w:color="auto"/>
          </w:divBdr>
        </w:div>
        <w:div w:id="823350139">
          <w:marLeft w:val="0"/>
          <w:marRight w:val="0"/>
          <w:marTop w:val="0"/>
          <w:marBottom w:val="0"/>
          <w:divBdr>
            <w:top w:val="none" w:sz="0" w:space="0" w:color="auto"/>
            <w:left w:val="none" w:sz="0" w:space="0" w:color="auto"/>
            <w:bottom w:val="none" w:sz="0" w:space="0" w:color="auto"/>
            <w:right w:val="none" w:sz="0" w:space="0" w:color="auto"/>
          </w:divBdr>
        </w:div>
        <w:div w:id="839127115">
          <w:marLeft w:val="0"/>
          <w:marRight w:val="0"/>
          <w:marTop w:val="0"/>
          <w:marBottom w:val="0"/>
          <w:divBdr>
            <w:top w:val="none" w:sz="0" w:space="0" w:color="auto"/>
            <w:left w:val="none" w:sz="0" w:space="0" w:color="auto"/>
            <w:bottom w:val="none" w:sz="0" w:space="0" w:color="auto"/>
            <w:right w:val="none" w:sz="0" w:space="0" w:color="auto"/>
          </w:divBdr>
        </w:div>
        <w:div w:id="841047795">
          <w:marLeft w:val="0"/>
          <w:marRight w:val="0"/>
          <w:marTop w:val="0"/>
          <w:marBottom w:val="0"/>
          <w:divBdr>
            <w:top w:val="none" w:sz="0" w:space="0" w:color="auto"/>
            <w:left w:val="none" w:sz="0" w:space="0" w:color="auto"/>
            <w:bottom w:val="none" w:sz="0" w:space="0" w:color="auto"/>
            <w:right w:val="none" w:sz="0" w:space="0" w:color="auto"/>
          </w:divBdr>
        </w:div>
        <w:div w:id="860388556">
          <w:marLeft w:val="0"/>
          <w:marRight w:val="0"/>
          <w:marTop w:val="0"/>
          <w:marBottom w:val="0"/>
          <w:divBdr>
            <w:top w:val="none" w:sz="0" w:space="0" w:color="auto"/>
            <w:left w:val="none" w:sz="0" w:space="0" w:color="auto"/>
            <w:bottom w:val="none" w:sz="0" w:space="0" w:color="auto"/>
            <w:right w:val="none" w:sz="0" w:space="0" w:color="auto"/>
          </w:divBdr>
        </w:div>
        <w:div w:id="868614978">
          <w:marLeft w:val="0"/>
          <w:marRight w:val="0"/>
          <w:marTop w:val="0"/>
          <w:marBottom w:val="0"/>
          <w:divBdr>
            <w:top w:val="none" w:sz="0" w:space="0" w:color="auto"/>
            <w:left w:val="none" w:sz="0" w:space="0" w:color="auto"/>
            <w:bottom w:val="none" w:sz="0" w:space="0" w:color="auto"/>
            <w:right w:val="none" w:sz="0" w:space="0" w:color="auto"/>
          </w:divBdr>
        </w:div>
        <w:div w:id="871040153">
          <w:marLeft w:val="0"/>
          <w:marRight w:val="0"/>
          <w:marTop w:val="0"/>
          <w:marBottom w:val="0"/>
          <w:divBdr>
            <w:top w:val="none" w:sz="0" w:space="0" w:color="auto"/>
            <w:left w:val="none" w:sz="0" w:space="0" w:color="auto"/>
            <w:bottom w:val="none" w:sz="0" w:space="0" w:color="auto"/>
            <w:right w:val="none" w:sz="0" w:space="0" w:color="auto"/>
          </w:divBdr>
        </w:div>
        <w:div w:id="896091138">
          <w:marLeft w:val="0"/>
          <w:marRight w:val="0"/>
          <w:marTop w:val="0"/>
          <w:marBottom w:val="0"/>
          <w:divBdr>
            <w:top w:val="none" w:sz="0" w:space="0" w:color="auto"/>
            <w:left w:val="none" w:sz="0" w:space="0" w:color="auto"/>
            <w:bottom w:val="none" w:sz="0" w:space="0" w:color="auto"/>
            <w:right w:val="none" w:sz="0" w:space="0" w:color="auto"/>
          </w:divBdr>
        </w:div>
        <w:div w:id="902720098">
          <w:marLeft w:val="0"/>
          <w:marRight w:val="0"/>
          <w:marTop w:val="0"/>
          <w:marBottom w:val="0"/>
          <w:divBdr>
            <w:top w:val="none" w:sz="0" w:space="0" w:color="auto"/>
            <w:left w:val="none" w:sz="0" w:space="0" w:color="auto"/>
            <w:bottom w:val="none" w:sz="0" w:space="0" w:color="auto"/>
            <w:right w:val="none" w:sz="0" w:space="0" w:color="auto"/>
          </w:divBdr>
        </w:div>
        <w:div w:id="962420664">
          <w:marLeft w:val="0"/>
          <w:marRight w:val="0"/>
          <w:marTop w:val="0"/>
          <w:marBottom w:val="0"/>
          <w:divBdr>
            <w:top w:val="none" w:sz="0" w:space="0" w:color="auto"/>
            <w:left w:val="none" w:sz="0" w:space="0" w:color="auto"/>
            <w:bottom w:val="none" w:sz="0" w:space="0" w:color="auto"/>
            <w:right w:val="none" w:sz="0" w:space="0" w:color="auto"/>
          </w:divBdr>
        </w:div>
        <w:div w:id="982932472">
          <w:marLeft w:val="0"/>
          <w:marRight w:val="0"/>
          <w:marTop w:val="0"/>
          <w:marBottom w:val="0"/>
          <w:divBdr>
            <w:top w:val="none" w:sz="0" w:space="0" w:color="auto"/>
            <w:left w:val="none" w:sz="0" w:space="0" w:color="auto"/>
            <w:bottom w:val="none" w:sz="0" w:space="0" w:color="auto"/>
            <w:right w:val="none" w:sz="0" w:space="0" w:color="auto"/>
          </w:divBdr>
        </w:div>
        <w:div w:id="983269286">
          <w:marLeft w:val="0"/>
          <w:marRight w:val="0"/>
          <w:marTop w:val="0"/>
          <w:marBottom w:val="0"/>
          <w:divBdr>
            <w:top w:val="none" w:sz="0" w:space="0" w:color="auto"/>
            <w:left w:val="none" w:sz="0" w:space="0" w:color="auto"/>
            <w:bottom w:val="none" w:sz="0" w:space="0" w:color="auto"/>
            <w:right w:val="none" w:sz="0" w:space="0" w:color="auto"/>
          </w:divBdr>
        </w:div>
        <w:div w:id="994265442">
          <w:marLeft w:val="0"/>
          <w:marRight w:val="0"/>
          <w:marTop w:val="0"/>
          <w:marBottom w:val="0"/>
          <w:divBdr>
            <w:top w:val="none" w:sz="0" w:space="0" w:color="auto"/>
            <w:left w:val="none" w:sz="0" w:space="0" w:color="auto"/>
            <w:bottom w:val="none" w:sz="0" w:space="0" w:color="auto"/>
            <w:right w:val="none" w:sz="0" w:space="0" w:color="auto"/>
          </w:divBdr>
        </w:div>
        <w:div w:id="995374150">
          <w:marLeft w:val="0"/>
          <w:marRight w:val="0"/>
          <w:marTop w:val="0"/>
          <w:marBottom w:val="0"/>
          <w:divBdr>
            <w:top w:val="none" w:sz="0" w:space="0" w:color="auto"/>
            <w:left w:val="none" w:sz="0" w:space="0" w:color="auto"/>
            <w:bottom w:val="none" w:sz="0" w:space="0" w:color="auto"/>
            <w:right w:val="none" w:sz="0" w:space="0" w:color="auto"/>
          </w:divBdr>
          <w:divsChild>
            <w:div w:id="164588666">
              <w:marLeft w:val="0"/>
              <w:marRight w:val="0"/>
              <w:marTop w:val="0"/>
              <w:marBottom w:val="0"/>
              <w:divBdr>
                <w:top w:val="none" w:sz="0" w:space="0" w:color="auto"/>
                <w:left w:val="none" w:sz="0" w:space="0" w:color="auto"/>
                <w:bottom w:val="none" w:sz="0" w:space="0" w:color="auto"/>
                <w:right w:val="none" w:sz="0" w:space="0" w:color="auto"/>
              </w:divBdr>
            </w:div>
            <w:div w:id="607658116">
              <w:marLeft w:val="0"/>
              <w:marRight w:val="0"/>
              <w:marTop w:val="0"/>
              <w:marBottom w:val="0"/>
              <w:divBdr>
                <w:top w:val="none" w:sz="0" w:space="0" w:color="auto"/>
                <w:left w:val="none" w:sz="0" w:space="0" w:color="auto"/>
                <w:bottom w:val="none" w:sz="0" w:space="0" w:color="auto"/>
                <w:right w:val="none" w:sz="0" w:space="0" w:color="auto"/>
              </w:divBdr>
            </w:div>
            <w:div w:id="1382170856">
              <w:marLeft w:val="0"/>
              <w:marRight w:val="0"/>
              <w:marTop w:val="0"/>
              <w:marBottom w:val="0"/>
              <w:divBdr>
                <w:top w:val="none" w:sz="0" w:space="0" w:color="auto"/>
                <w:left w:val="none" w:sz="0" w:space="0" w:color="auto"/>
                <w:bottom w:val="none" w:sz="0" w:space="0" w:color="auto"/>
                <w:right w:val="none" w:sz="0" w:space="0" w:color="auto"/>
              </w:divBdr>
            </w:div>
            <w:div w:id="1781682476">
              <w:marLeft w:val="0"/>
              <w:marRight w:val="0"/>
              <w:marTop w:val="0"/>
              <w:marBottom w:val="0"/>
              <w:divBdr>
                <w:top w:val="none" w:sz="0" w:space="0" w:color="auto"/>
                <w:left w:val="none" w:sz="0" w:space="0" w:color="auto"/>
                <w:bottom w:val="none" w:sz="0" w:space="0" w:color="auto"/>
                <w:right w:val="none" w:sz="0" w:space="0" w:color="auto"/>
              </w:divBdr>
            </w:div>
            <w:div w:id="1937712627">
              <w:marLeft w:val="0"/>
              <w:marRight w:val="0"/>
              <w:marTop w:val="0"/>
              <w:marBottom w:val="0"/>
              <w:divBdr>
                <w:top w:val="none" w:sz="0" w:space="0" w:color="auto"/>
                <w:left w:val="none" w:sz="0" w:space="0" w:color="auto"/>
                <w:bottom w:val="none" w:sz="0" w:space="0" w:color="auto"/>
                <w:right w:val="none" w:sz="0" w:space="0" w:color="auto"/>
              </w:divBdr>
            </w:div>
          </w:divsChild>
        </w:div>
        <w:div w:id="997919861">
          <w:marLeft w:val="0"/>
          <w:marRight w:val="0"/>
          <w:marTop w:val="0"/>
          <w:marBottom w:val="0"/>
          <w:divBdr>
            <w:top w:val="none" w:sz="0" w:space="0" w:color="auto"/>
            <w:left w:val="none" w:sz="0" w:space="0" w:color="auto"/>
            <w:bottom w:val="none" w:sz="0" w:space="0" w:color="auto"/>
            <w:right w:val="none" w:sz="0" w:space="0" w:color="auto"/>
          </w:divBdr>
          <w:divsChild>
            <w:div w:id="1674721209">
              <w:marLeft w:val="-75"/>
              <w:marRight w:val="0"/>
              <w:marTop w:val="30"/>
              <w:marBottom w:val="30"/>
              <w:divBdr>
                <w:top w:val="none" w:sz="0" w:space="0" w:color="auto"/>
                <w:left w:val="none" w:sz="0" w:space="0" w:color="auto"/>
                <w:bottom w:val="none" w:sz="0" w:space="0" w:color="auto"/>
                <w:right w:val="none" w:sz="0" w:space="0" w:color="auto"/>
              </w:divBdr>
              <w:divsChild>
                <w:div w:id="221138254">
                  <w:marLeft w:val="0"/>
                  <w:marRight w:val="0"/>
                  <w:marTop w:val="0"/>
                  <w:marBottom w:val="0"/>
                  <w:divBdr>
                    <w:top w:val="none" w:sz="0" w:space="0" w:color="auto"/>
                    <w:left w:val="none" w:sz="0" w:space="0" w:color="auto"/>
                    <w:bottom w:val="none" w:sz="0" w:space="0" w:color="auto"/>
                    <w:right w:val="none" w:sz="0" w:space="0" w:color="auto"/>
                  </w:divBdr>
                  <w:divsChild>
                    <w:div w:id="263850779">
                      <w:marLeft w:val="0"/>
                      <w:marRight w:val="0"/>
                      <w:marTop w:val="0"/>
                      <w:marBottom w:val="0"/>
                      <w:divBdr>
                        <w:top w:val="none" w:sz="0" w:space="0" w:color="auto"/>
                        <w:left w:val="none" w:sz="0" w:space="0" w:color="auto"/>
                        <w:bottom w:val="none" w:sz="0" w:space="0" w:color="auto"/>
                        <w:right w:val="none" w:sz="0" w:space="0" w:color="auto"/>
                      </w:divBdr>
                    </w:div>
                  </w:divsChild>
                </w:div>
                <w:div w:id="312951932">
                  <w:marLeft w:val="0"/>
                  <w:marRight w:val="0"/>
                  <w:marTop w:val="0"/>
                  <w:marBottom w:val="0"/>
                  <w:divBdr>
                    <w:top w:val="none" w:sz="0" w:space="0" w:color="auto"/>
                    <w:left w:val="none" w:sz="0" w:space="0" w:color="auto"/>
                    <w:bottom w:val="none" w:sz="0" w:space="0" w:color="auto"/>
                    <w:right w:val="none" w:sz="0" w:space="0" w:color="auto"/>
                  </w:divBdr>
                  <w:divsChild>
                    <w:div w:id="986520138">
                      <w:marLeft w:val="0"/>
                      <w:marRight w:val="0"/>
                      <w:marTop w:val="0"/>
                      <w:marBottom w:val="0"/>
                      <w:divBdr>
                        <w:top w:val="none" w:sz="0" w:space="0" w:color="auto"/>
                        <w:left w:val="none" w:sz="0" w:space="0" w:color="auto"/>
                        <w:bottom w:val="none" w:sz="0" w:space="0" w:color="auto"/>
                        <w:right w:val="none" w:sz="0" w:space="0" w:color="auto"/>
                      </w:divBdr>
                    </w:div>
                  </w:divsChild>
                </w:div>
                <w:div w:id="387261879">
                  <w:marLeft w:val="0"/>
                  <w:marRight w:val="0"/>
                  <w:marTop w:val="0"/>
                  <w:marBottom w:val="0"/>
                  <w:divBdr>
                    <w:top w:val="none" w:sz="0" w:space="0" w:color="auto"/>
                    <w:left w:val="none" w:sz="0" w:space="0" w:color="auto"/>
                    <w:bottom w:val="none" w:sz="0" w:space="0" w:color="auto"/>
                    <w:right w:val="none" w:sz="0" w:space="0" w:color="auto"/>
                  </w:divBdr>
                  <w:divsChild>
                    <w:div w:id="1325552726">
                      <w:marLeft w:val="0"/>
                      <w:marRight w:val="0"/>
                      <w:marTop w:val="0"/>
                      <w:marBottom w:val="0"/>
                      <w:divBdr>
                        <w:top w:val="none" w:sz="0" w:space="0" w:color="auto"/>
                        <w:left w:val="none" w:sz="0" w:space="0" w:color="auto"/>
                        <w:bottom w:val="none" w:sz="0" w:space="0" w:color="auto"/>
                        <w:right w:val="none" w:sz="0" w:space="0" w:color="auto"/>
                      </w:divBdr>
                    </w:div>
                  </w:divsChild>
                </w:div>
                <w:div w:id="478959669">
                  <w:marLeft w:val="0"/>
                  <w:marRight w:val="0"/>
                  <w:marTop w:val="0"/>
                  <w:marBottom w:val="0"/>
                  <w:divBdr>
                    <w:top w:val="none" w:sz="0" w:space="0" w:color="auto"/>
                    <w:left w:val="none" w:sz="0" w:space="0" w:color="auto"/>
                    <w:bottom w:val="none" w:sz="0" w:space="0" w:color="auto"/>
                    <w:right w:val="none" w:sz="0" w:space="0" w:color="auto"/>
                  </w:divBdr>
                  <w:divsChild>
                    <w:div w:id="1463841043">
                      <w:marLeft w:val="0"/>
                      <w:marRight w:val="0"/>
                      <w:marTop w:val="0"/>
                      <w:marBottom w:val="0"/>
                      <w:divBdr>
                        <w:top w:val="none" w:sz="0" w:space="0" w:color="auto"/>
                        <w:left w:val="none" w:sz="0" w:space="0" w:color="auto"/>
                        <w:bottom w:val="none" w:sz="0" w:space="0" w:color="auto"/>
                        <w:right w:val="none" w:sz="0" w:space="0" w:color="auto"/>
                      </w:divBdr>
                    </w:div>
                  </w:divsChild>
                </w:div>
                <w:div w:id="512569149">
                  <w:marLeft w:val="0"/>
                  <w:marRight w:val="0"/>
                  <w:marTop w:val="0"/>
                  <w:marBottom w:val="0"/>
                  <w:divBdr>
                    <w:top w:val="none" w:sz="0" w:space="0" w:color="auto"/>
                    <w:left w:val="none" w:sz="0" w:space="0" w:color="auto"/>
                    <w:bottom w:val="none" w:sz="0" w:space="0" w:color="auto"/>
                    <w:right w:val="none" w:sz="0" w:space="0" w:color="auto"/>
                  </w:divBdr>
                  <w:divsChild>
                    <w:div w:id="1806116484">
                      <w:marLeft w:val="0"/>
                      <w:marRight w:val="0"/>
                      <w:marTop w:val="0"/>
                      <w:marBottom w:val="0"/>
                      <w:divBdr>
                        <w:top w:val="none" w:sz="0" w:space="0" w:color="auto"/>
                        <w:left w:val="none" w:sz="0" w:space="0" w:color="auto"/>
                        <w:bottom w:val="none" w:sz="0" w:space="0" w:color="auto"/>
                        <w:right w:val="none" w:sz="0" w:space="0" w:color="auto"/>
                      </w:divBdr>
                    </w:div>
                  </w:divsChild>
                </w:div>
                <w:div w:id="698093652">
                  <w:marLeft w:val="0"/>
                  <w:marRight w:val="0"/>
                  <w:marTop w:val="0"/>
                  <w:marBottom w:val="0"/>
                  <w:divBdr>
                    <w:top w:val="none" w:sz="0" w:space="0" w:color="auto"/>
                    <w:left w:val="none" w:sz="0" w:space="0" w:color="auto"/>
                    <w:bottom w:val="none" w:sz="0" w:space="0" w:color="auto"/>
                    <w:right w:val="none" w:sz="0" w:space="0" w:color="auto"/>
                  </w:divBdr>
                  <w:divsChild>
                    <w:div w:id="187453847">
                      <w:marLeft w:val="0"/>
                      <w:marRight w:val="0"/>
                      <w:marTop w:val="0"/>
                      <w:marBottom w:val="0"/>
                      <w:divBdr>
                        <w:top w:val="none" w:sz="0" w:space="0" w:color="auto"/>
                        <w:left w:val="none" w:sz="0" w:space="0" w:color="auto"/>
                        <w:bottom w:val="none" w:sz="0" w:space="0" w:color="auto"/>
                        <w:right w:val="none" w:sz="0" w:space="0" w:color="auto"/>
                      </w:divBdr>
                    </w:div>
                  </w:divsChild>
                </w:div>
                <w:div w:id="786511432">
                  <w:marLeft w:val="0"/>
                  <w:marRight w:val="0"/>
                  <w:marTop w:val="0"/>
                  <w:marBottom w:val="0"/>
                  <w:divBdr>
                    <w:top w:val="none" w:sz="0" w:space="0" w:color="auto"/>
                    <w:left w:val="none" w:sz="0" w:space="0" w:color="auto"/>
                    <w:bottom w:val="none" w:sz="0" w:space="0" w:color="auto"/>
                    <w:right w:val="none" w:sz="0" w:space="0" w:color="auto"/>
                  </w:divBdr>
                  <w:divsChild>
                    <w:div w:id="1959335668">
                      <w:marLeft w:val="0"/>
                      <w:marRight w:val="0"/>
                      <w:marTop w:val="0"/>
                      <w:marBottom w:val="0"/>
                      <w:divBdr>
                        <w:top w:val="none" w:sz="0" w:space="0" w:color="auto"/>
                        <w:left w:val="none" w:sz="0" w:space="0" w:color="auto"/>
                        <w:bottom w:val="none" w:sz="0" w:space="0" w:color="auto"/>
                        <w:right w:val="none" w:sz="0" w:space="0" w:color="auto"/>
                      </w:divBdr>
                    </w:div>
                  </w:divsChild>
                </w:div>
                <w:div w:id="1148088417">
                  <w:marLeft w:val="0"/>
                  <w:marRight w:val="0"/>
                  <w:marTop w:val="0"/>
                  <w:marBottom w:val="0"/>
                  <w:divBdr>
                    <w:top w:val="none" w:sz="0" w:space="0" w:color="auto"/>
                    <w:left w:val="none" w:sz="0" w:space="0" w:color="auto"/>
                    <w:bottom w:val="none" w:sz="0" w:space="0" w:color="auto"/>
                    <w:right w:val="none" w:sz="0" w:space="0" w:color="auto"/>
                  </w:divBdr>
                  <w:divsChild>
                    <w:div w:id="120345387">
                      <w:marLeft w:val="0"/>
                      <w:marRight w:val="0"/>
                      <w:marTop w:val="0"/>
                      <w:marBottom w:val="0"/>
                      <w:divBdr>
                        <w:top w:val="none" w:sz="0" w:space="0" w:color="auto"/>
                        <w:left w:val="none" w:sz="0" w:space="0" w:color="auto"/>
                        <w:bottom w:val="none" w:sz="0" w:space="0" w:color="auto"/>
                        <w:right w:val="none" w:sz="0" w:space="0" w:color="auto"/>
                      </w:divBdr>
                    </w:div>
                  </w:divsChild>
                </w:div>
                <w:div w:id="1570726919">
                  <w:marLeft w:val="0"/>
                  <w:marRight w:val="0"/>
                  <w:marTop w:val="0"/>
                  <w:marBottom w:val="0"/>
                  <w:divBdr>
                    <w:top w:val="none" w:sz="0" w:space="0" w:color="auto"/>
                    <w:left w:val="none" w:sz="0" w:space="0" w:color="auto"/>
                    <w:bottom w:val="none" w:sz="0" w:space="0" w:color="auto"/>
                    <w:right w:val="none" w:sz="0" w:space="0" w:color="auto"/>
                  </w:divBdr>
                  <w:divsChild>
                    <w:div w:id="1175804767">
                      <w:marLeft w:val="0"/>
                      <w:marRight w:val="0"/>
                      <w:marTop w:val="0"/>
                      <w:marBottom w:val="0"/>
                      <w:divBdr>
                        <w:top w:val="none" w:sz="0" w:space="0" w:color="auto"/>
                        <w:left w:val="none" w:sz="0" w:space="0" w:color="auto"/>
                        <w:bottom w:val="none" w:sz="0" w:space="0" w:color="auto"/>
                        <w:right w:val="none" w:sz="0" w:space="0" w:color="auto"/>
                      </w:divBdr>
                    </w:div>
                  </w:divsChild>
                </w:div>
                <w:div w:id="1846165314">
                  <w:marLeft w:val="0"/>
                  <w:marRight w:val="0"/>
                  <w:marTop w:val="0"/>
                  <w:marBottom w:val="0"/>
                  <w:divBdr>
                    <w:top w:val="none" w:sz="0" w:space="0" w:color="auto"/>
                    <w:left w:val="none" w:sz="0" w:space="0" w:color="auto"/>
                    <w:bottom w:val="none" w:sz="0" w:space="0" w:color="auto"/>
                    <w:right w:val="none" w:sz="0" w:space="0" w:color="auto"/>
                  </w:divBdr>
                  <w:divsChild>
                    <w:div w:id="1632251733">
                      <w:marLeft w:val="0"/>
                      <w:marRight w:val="0"/>
                      <w:marTop w:val="0"/>
                      <w:marBottom w:val="0"/>
                      <w:divBdr>
                        <w:top w:val="none" w:sz="0" w:space="0" w:color="auto"/>
                        <w:left w:val="none" w:sz="0" w:space="0" w:color="auto"/>
                        <w:bottom w:val="none" w:sz="0" w:space="0" w:color="auto"/>
                        <w:right w:val="none" w:sz="0" w:space="0" w:color="auto"/>
                      </w:divBdr>
                    </w:div>
                  </w:divsChild>
                </w:div>
                <w:div w:id="2063168528">
                  <w:marLeft w:val="0"/>
                  <w:marRight w:val="0"/>
                  <w:marTop w:val="0"/>
                  <w:marBottom w:val="0"/>
                  <w:divBdr>
                    <w:top w:val="none" w:sz="0" w:space="0" w:color="auto"/>
                    <w:left w:val="none" w:sz="0" w:space="0" w:color="auto"/>
                    <w:bottom w:val="none" w:sz="0" w:space="0" w:color="auto"/>
                    <w:right w:val="none" w:sz="0" w:space="0" w:color="auto"/>
                  </w:divBdr>
                  <w:divsChild>
                    <w:div w:id="1920367664">
                      <w:marLeft w:val="0"/>
                      <w:marRight w:val="0"/>
                      <w:marTop w:val="0"/>
                      <w:marBottom w:val="0"/>
                      <w:divBdr>
                        <w:top w:val="none" w:sz="0" w:space="0" w:color="auto"/>
                        <w:left w:val="none" w:sz="0" w:space="0" w:color="auto"/>
                        <w:bottom w:val="none" w:sz="0" w:space="0" w:color="auto"/>
                        <w:right w:val="none" w:sz="0" w:space="0" w:color="auto"/>
                      </w:divBdr>
                    </w:div>
                  </w:divsChild>
                </w:div>
                <w:div w:id="2078167790">
                  <w:marLeft w:val="0"/>
                  <w:marRight w:val="0"/>
                  <w:marTop w:val="0"/>
                  <w:marBottom w:val="0"/>
                  <w:divBdr>
                    <w:top w:val="none" w:sz="0" w:space="0" w:color="auto"/>
                    <w:left w:val="none" w:sz="0" w:space="0" w:color="auto"/>
                    <w:bottom w:val="none" w:sz="0" w:space="0" w:color="auto"/>
                    <w:right w:val="none" w:sz="0" w:space="0" w:color="auto"/>
                  </w:divBdr>
                  <w:divsChild>
                    <w:div w:id="14838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71525">
          <w:marLeft w:val="0"/>
          <w:marRight w:val="0"/>
          <w:marTop w:val="0"/>
          <w:marBottom w:val="0"/>
          <w:divBdr>
            <w:top w:val="none" w:sz="0" w:space="0" w:color="auto"/>
            <w:left w:val="none" w:sz="0" w:space="0" w:color="auto"/>
            <w:bottom w:val="none" w:sz="0" w:space="0" w:color="auto"/>
            <w:right w:val="none" w:sz="0" w:space="0" w:color="auto"/>
          </w:divBdr>
        </w:div>
        <w:div w:id="1006202736">
          <w:marLeft w:val="0"/>
          <w:marRight w:val="0"/>
          <w:marTop w:val="0"/>
          <w:marBottom w:val="0"/>
          <w:divBdr>
            <w:top w:val="none" w:sz="0" w:space="0" w:color="auto"/>
            <w:left w:val="none" w:sz="0" w:space="0" w:color="auto"/>
            <w:bottom w:val="none" w:sz="0" w:space="0" w:color="auto"/>
            <w:right w:val="none" w:sz="0" w:space="0" w:color="auto"/>
          </w:divBdr>
          <w:divsChild>
            <w:div w:id="243610756">
              <w:marLeft w:val="0"/>
              <w:marRight w:val="0"/>
              <w:marTop w:val="0"/>
              <w:marBottom w:val="0"/>
              <w:divBdr>
                <w:top w:val="none" w:sz="0" w:space="0" w:color="auto"/>
                <w:left w:val="none" w:sz="0" w:space="0" w:color="auto"/>
                <w:bottom w:val="none" w:sz="0" w:space="0" w:color="auto"/>
                <w:right w:val="none" w:sz="0" w:space="0" w:color="auto"/>
              </w:divBdr>
            </w:div>
            <w:div w:id="430441376">
              <w:marLeft w:val="0"/>
              <w:marRight w:val="0"/>
              <w:marTop w:val="0"/>
              <w:marBottom w:val="0"/>
              <w:divBdr>
                <w:top w:val="none" w:sz="0" w:space="0" w:color="auto"/>
                <w:left w:val="none" w:sz="0" w:space="0" w:color="auto"/>
                <w:bottom w:val="none" w:sz="0" w:space="0" w:color="auto"/>
                <w:right w:val="none" w:sz="0" w:space="0" w:color="auto"/>
              </w:divBdr>
            </w:div>
            <w:div w:id="1218779591">
              <w:marLeft w:val="0"/>
              <w:marRight w:val="0"/>
              <w:marTop w:val="0"/>
              <w:marBottom w:val="0"/>
              <w:divBdr>
                <w:top w:val="none" w:sz="0" w:space="0" w:color="auto"/>
                <w:left w:val="none" w:sz="0" w:space="0" w:color="auto"/>
                <w:bottom w:val="none" w:sz="0" w:space="0" w:color="auto"/>
                <w:right w:val="none" w:sz="0" w:space="0" w:color="auto"/>
              </w:divBdr>
            </w:div>
            <w:div w:id="2041472101">
              <w:marLeft w:val="0"/>
              <w:marRight w:val="0"/>
              <w:marTop w:val="0"/>
              <w:marBottom w:val="0"/>
              <w:divBdr>
                <w:top w:val="none" w:sz="0" w:space="0" w:color="auto"/>
                <w:left w:val="none" w:sz="0" w:space="0" w:color="auto"/>
                <w:bottom w:val="none" w:sz="0" w:space="0" w:color="auto"/>
                <w:right w:val="none" w:sz="0" w:space="0" w:color="auto"/>
              </w:divBdr>
            </w:div>
            <w:div w:id="2041782803">
              <w:marLeft w:val="0"/>
              <w:marRight w:val="0"/>
              <w:marTop w:val="0"/>
              <w:marBottom w:val="0"/>
              <w:divBdr>
                <w:top w:val="none" w:sz="0" w:space="0" w:color="auto"/>
                <w:left w:val="none" w:sz="0" w:space="0" w:color="auto"/>
                <w:bottom w:val="none" w:sz="0" w:space="0" w:color="auto"/>
                <w:right w:val="none" w:sz="0" w:space="0" w:color="auto"/>
              </w:divBdr>
            </w:div>
          </w:divsChild>
        </w:div>
        <w:div w:id="1011492998">
          <w:marLeft w:val="0"/>
          <w:marRight w:val="0"/>
          <w:marTop w:val="0"/>
          <w:marBottom w:val="0"/>
          <w:divBdr>
            <w:top w:val="none" w:sz="0" w:space="0" w:color="auto"/>
            <w:left w:val="none" w:sz="0" w:space="0" w:color="auto"/>
            <w:bottom w:val="none" w:sz="0" w:space="0" w:color="auto"/>
            <w:right w:val="none" w:sz="0" w:space="0" w:color="auto"/>
          </w:divBdr>
        </w:div>
        <w:div w:id="1014183876">
          <w:marLeft w:val="0"/>
          <w:marRight w:val="0"/>
          <w:marTop w:val="0"/>
          <w:marBottom w:val="0"/>
          <w:divBdr>
            <w:top w:val="none" w:sz="0" w:space="0" w:color="auto"/>
            <w:left w:val="none" w:sz="0" w:space="0" w:color="auto"/>
            <w:bottom w:val="none" w:sz="0" w:space="0" w:color="auto"/>
            <w:right w:val="none" w:sz="0" w:space="0" w:color="auto"/>
          </w:divBdr>
        </w:div>
        <w:div w:id="1026254970">
          <w:marLeft w:val="0"/>
          <w:marRight w:val="0"/>
          <w:marTop w:val="0"/>
          <w:marBottom w:val="0"/>
          <w:divBdr>
            <w:top w:val="none" w:sz="0" w:space="0" w:color="auto"/>
            <w:left w:val="none" w:sz="0" w:space="0" w:color="auto"/>
            <w:bottom w:val="none" w:sz="0" w:space="0" w:color="auto"/>
            <w:right w:val="none" w:sz="0" w:space="0" w:color="auto"/>
          </w:divBdr>
        </w:div>
        <w:div w:id="1044253260">
          <w:marLeft w:val="0"/>
          <w:marRight w:val="0"/>
          <w:marTop w:val="0"/>
          <w:marBottom w:val="0"/>
          <w:divBdr>
            <w:top w:val="none" w:sz="0" w:space="0" w:color="auto"/>
            <w:left w:val="none" w:sz="0" w:space="0" w:color="auto"/>
            <w:bottom w:val="none" w:sz="0" w:space="0" w:color="auto"/>
            <w:right w:val="none" w:sz="0" w:space="0" w:color="auto"/>
          </w:divBdr>
        </w:div>
        <w:div w:id="1061369604">
          <w:marLeft w:val="0"/>
          <w:marRight w:val="0"/>
          <w:marTop w:val="0"/>
          <w:marBottom w:val="0"/>
          <w:divBdr>
            <w:top w:val="none" w:sz="0" w:space="0" w:color="auto"/>
            <w:left w:val="none" w:sz="0" w:space="0" w:color="auto"/>
            <w:bottom w:val="none" w:sz="0" w:space="0" w:color="auto"/>
            <w:right w:val="none" w:sz="0" w:space="0" w:color="auto"/>
          </w:divBdr>
        </w:div>
        <w:div w:id="1062217896">
          <w:marLeft w:val="0"/>
          <w:marRight w:val="0"/>
          <w:marTop w:val="0"/>
          <w:marBottom w:val="0"/>
          <w:divBdr>
            <w:top w:val="none" w:sz="0" w:space="0" w:color="auto"/>
            <w:left w:val="none" w:sz="0" w:space="0" w:color="auto"/>
            <w:bottom w:val="none" w:sz="0" w:space="0" w:color="auto"/>
            <w:right w:val="none" w:sz="0" w:space="0" w:color="auto"/>
          </w:divBdr>
        </w:div>
        <w:div w:id="1066799275">
          <w:marLeft w:val="0"/>
          <w:marRight w:val="0"/>
          <w:marTop w:val="0"/>
          <w:marBottom w:val="0"/>
          <w:divBdr>
            <w:top w:val="none" w:sz="0" w:space="0" w:color="auto"/>
            <w:left w:val="none" w:sz="0" w:space="0" w:color="auto"/>
            <w:bottom w:val="none" w:sz="0" w:space="0" w:color="auto"/>
            <w:right w:val="none" w:sz="0" w:space="0" w:color="auto"/>
          </w:divBdr>
        </w:div>
        <w:div w:id="1073970487">
          <w:marLeft w:val="0"/>
          <w:marRight w:val="0"/>
          <w:marTop w:val="0"/>
          <w:marBottom w:val="0"/>
          <w:divBdr>
            <w:top w:val="none" w:sz="0" w:space="0" w:color="auto"/>
            <w:left w:val="none" w:sz="0" w:space="0" w:color="auto"/>
            <w:bottom w:val="none" w:sz="0" w:space="0" w:color="auto"/>
            <w:right w:val="none" w:sz="0" w:space="0" w:color="auto"/>
          </w:divBdr>
        </w:div>
        <w:div w:id="1080567305">
          <w:marLeft w:val="0"/>
          <w:marRight w:val="0"/>
          <w:marTop w:val="0"/>
          <w:marBottom w:val="0"/>
          <w:divBdr>
            <w:top w:val="none" w:sz="0" w:space="0" w:color="auto"/>
            <w:left w:val="none" w:sz="0" w:space="0" w:color="auto"/>
            <w:bottom w:val="none" w:sz="0" w:space="0" w:color="auto"/>
            <w:right w:val="none" w:sz="0" w:space="0" w:color="auto"/>
          </w:divBdr>
        </w:div>
        <w:div w:id="1097021816">
          <w:marLeft w:val="0"/>
          <w:marRight w:val="0"/>
          <w:marTop w:val="0"/>
          <w:marBottom w:val="0"/>
          <w:divBdr>
            <w:top w:val="none" w:sz="0" w:space="0" w:color="auto"/>
            <w:left w:val="none" w:sz="0" w:space="0" w:color="auto"/>
            <w:bottom w:val="none" w:sz="0" w:space="0" w:color="auto"/>
            <w:right w:val="none" w:sz="0" w:space="0" w:color="auto"/>
          </w:divBdr>
          <w:divsChild>
            <w:div w:id="349719625">
              <w:marLeft w:val="0"/>
              <w:marRight w:val="0"/>
              <w:marTop w:val="0"/>
              <w:marBottom w:val="0"/>
              <w:divBdr>
                <w:top w:val="none" w:sz="0" w:space="0" w:color="auto"/>
                <w:left w:val="none" w:sz="0" w:space="0" w:color="auto"/>
                <w:bottom w:val="none" w:sz="0" w:space="0" w:color="auto"/>
                <w:right w:val="none" w:sz="0" w:space="0" w:color="auto"/>
              </w:divBdr>
            </w:div>
            <w:div w:id="429007726">
              <w:marLeft w:val="0"/>
              <w:marRight w:val="0"/>
              <w:marTop w:val="0"/>
              <w:marBottom w:val="0"/>
              <w:divBdr>
                <w:top w:val="none" w:sz="0" w:space="0" w:color="auto"/>
                <w:left w:val="none" w:sz="0" w:space="0" w:color="auto"/>
                <w:bottom w:val="none" w:sz="0" w:space="0" w:color="auto"/>
                <w:right w:val="none" w:sz="0" w:space="0" w:color="auto"/>
              </w:divBdr>
            </w:div>
            <w:div w:id="862747114">
              <w:marLeft w:val="0"/>
              <w:marRight w:val="0"/>
              <w:marTop w:val="0"/>
              <w:marBottom w:val="0"/>
              <w:divBdr>
                <w:top w:val="none" w:sz="0" w:space="0" w:color="auto"/>
                <w:left w:val="none" w:sz="0" w:space="0" w:color="auto"/>
                <w:bottom w:val="none" w:sz="0" w:space="0" w:color="auto"/>
                <w:right w:val="none" w:sz="0" w:space="0" w:color="auto"/>
              </w:divBdr>
            </w:div>
            <w:div w:id="1050692278">
              <w:marLeft w:val="0"/>
              <w:marRight w:val="0"/>
              <w:marTop w:val="0"/>
              <w:marBottom w:val="0"/>
              <w:divBdr>
                <w:top w:val="none" w:sz="0" w:space="0" w:color="auto"/>
                <w:left w:val="none" w:sz="0" w:space="0" w:color="auto"/>
                <w:bottom w:val="none" w:sz="0" w:space="0" w:color="auto"/>
                <w:right w:val="none" w:sz="0" w:space="0" w:color="auto"/>
              </w:divBdr>
            </w:div>
            <w:div w:id="1159230202">
              <w:marLeft w:val="0"/>
              <w:marRight w:val="0"/>
              <w:marTop w:val="0"/>
              <w:marBottom w:val="0"/>
              <w:divBdr>
                <w:top w:val="none" w:sz="0" w:space="0" w:color="auto"/>
                <w:left w:val="none" w:sz="0" w:space="0" w:color="auto"/>
                <w:bottom w:val="none" w:sz="0" w:space="0" w:color="auto"/>
                <w:right w:val="none" w:sz="0" w:space="0" w:color="auto"/>
              </w:divBdr>
            </w:div>
          </w:divsChild>
        </w:div>
        <w:div w:id="1103720879">
          <w:marLeft w:val="0"/>
          <w:marRight w:val="0"/>
          <w:marTop w:val="0"/>
          <w:marBottom w:val="0"/>
          <w:divBdr>
            <w:top w:val="none" w:sz="0" w:space="0" w:color="auto"/>
            <w:left w:val="none" w:sz="0" w:space="0" w:color="auto"/>
            <w:bottom w:val="none" w:sz="0" w:space="0" w:color="auto"/>
            <w:right w:val="none" w:sz="0" w:space="0" w:color="auto"/>
          </w:divBdr>
          <w:divsChild>
            <w:div w:id="1394499132">
              <w:marLeft w:val="-75"/>
              <w:marRight w:val="0"/>
              <w:marTop w:val="30"/>
              <w:marBottom w:val="30"/>
              <w:divBdr>
                <w:top w:val="none" w:sz="0" w:space="0" w:color="auto"/>
                <w:left w:val="none" w:sz="0" w:space="0" w:color="auto"/>
                <w:bottom w:val="none" w:sz="0" w:space="0" w:color="auto"/>
                <w:right w:val="none" w:sz="0" w:space="0" w:color="auto"/>
              </w:divBdr>
              <w:divsChild>
                <w:div w:id="25376772">
                  <w:marLeft w:val="0"/>
                  <w:marRight w:val="0"/>
                  <w:marTop w:val="0"/>
                  <w:marBottom w:val="0"/>
                  <w:divBdr>
                    <w:top w:val="none" w:sz="0" w:space="0" w:color="auto"/>
                    <w:left w:val="none" w:sz="0" w:space="0" w:color="auto"/>
                    <w:bottom w:val="none" w:sz="0" w:space="0" w:color="auto"/>
                    <w:right w:val="none" w:sz="0" w:space="0" w:color="auto"/>
                  </w:divBdr>
                  <w:divsChild>
                    <w:div w:id="1265190657">
                      <w:marLeft w:val="0"/>
                      <w:marRight w:val="0"/>
                      <w:marTop w:val="0"/>
                      <w:marBottom w:val="0"/>
                      <w:divBdr>
                        <w:top w:val="none" w:sz="0" w:space="0" w:color="auto"/>
                        <w:left w:val="none" w:sz="0" w:space="0" w:color="auto"/>
                        <w:bottom w:val="none" w:sz="0" w:space="0" w:color="auto"/>
                        <w:right w:val="none" w:sz="0" w:space="0" w:color="auto"/>
                      </w:divBdr>
                    </w:div>
                  </w:divsChild>
                </w:div>
                <w:div w:id="130904017">
                  <w:marLeft w:val="0"/>
                  <w:marRight w:val="0"/>
                  <w:marTop w:val="0"/>
                  <w:marBottom w:val="0"/>
                  <w:divBdr>
                    <w:top w:val="none" w:sz="0" w:space="0" w:color="auto"/>
                    <w:left w:val="none" w:sz="0" w:space="0" w:color="auto"/>
                    <w:bottom w:val="none" w:sz="0" w:space="0" w:color="auto"/>
                    <w:right w:val="none" w:sz="0" w:space="0" w:color="auto"/>
                  </w:divBdr>
                  <w:divsChild>
                    <w:div w:id="55400434">
                      <w:marLeft w:val="0"/>
                      <w:marRight w:val="0"/>
                      <w:marTop w:val="0"/>
                      <w:marBottom w:val="0"/>
                      <w:divBdr>
                        <w:top w:val="none" w:sz="0" w:space="0" w:color="auto"/>
                        <w:left w:val="none" w:sz="0" w:space="0" w:color="auto"/>
                        <w:bottom w:val="none" w:sz="0" w:space="0" w:color="auto"/>
                        <w:right w:val="none" w:sz="0" w:space="0" w:color="auto"/>
                      </w:divBdr>
                    </w:div>
                  </w:divsChild>
                </w:div>
                <w:div w:id="355549313">
                  <w:marLeft w:val="0"/>
                  <w:marRight w:val="0"/>
                  <w:marTop w:val="0"/>
                  <w:marBottom w:val="0"/>
                  <w:divBdr>
                    <w:top w:val="none" w:sz="0" w:space="0" w:color="auto"/>
                    <w:left w:val="none" w:sz="0" w:space="0" w:color="auto"/>
                    <w:bottom w:val="none" w:sz="0" w:space="0" w:color="auto"/>
                    <w:right w:val="none" w:sz="0" w:space="0" w:color="auto"/>
                  </w:divBdr>
                  <w:divsChild>
                    <w:div w:id="1682508611">
                      <w:marLeft w:val="0"/>
                      <w:marRight w:val="0"/>
                      <w:marTop w:val="0"/>
                      <w:marBottom w:val="0"/>
                      <w:divBdr>
                        <w:top w:val="none" w:sz="0" w:space="0" w:color="auto"/>
                        <w:left w:val="none" w:sz="0" w:space="0" w:color="auto"/>
                        <w:bottom w:val="none" w:sz="0" w:space="0" w:color="auto"/>
                        <w:right w:val="none" w:sz="0" w:space="0" w:color="auto"/>
                      </w:divBdr>
                    </w:div>
                  </w:divsChild>
                </w:div>
                <w:div w:id="430320404">
                  <w:marLeft w:val="0"/>
                  <w:marRight w:val="0"/>
                  <w:marTop w:val="0"/>
                  <w:marBottom w:val="0"/>
                  <w:divBdr>
                    <w:top w:val="none" w:sz="0" w:space="0" w:color="auto"/>
                    <w:left w:val="none" w:sz="0" w:space="0" w:color="auto"/>
                    <w:bottom w:val="none" w:sz="0" w:space="0" w:color="auto"/>
                    <w:right w:val="none" w:sz="0" w:space="0" w:color="auto"/>
                  </w:divBdr>
                  <w:divsChild>
                    <w:div w:id="208500201">
                      <w:marLeft w:val="0"/>
                      <w:marRight w:val="0"/>
                      <w:marTop w:val="0"/>
                      <w:marBottom w:val="0"/>
                      <w:divBdr>
                        <w:top w:val="none" w:sz="0" w:space="0" w:color="auto"/>
                        <w:left w:val="none" w:sz="0" w:space="0" w:color="auto"/>
                        <w:bottom w:val="none" w:sz="0" w:space="0" w:color="auto"/>
                        <w:right w:val="none" w:sz="0" w:space="0" w:color="auto"/>
                      </w:divBdr>
                    </w:div>
                  </w:divsChild>
                </w:div>
                <w:div w:id="557396910">
                  <w:marLeft w:val="0"/>
                  <w:marRight w:val="0"/>
                  <w:marTop w:val="0"/>
                  <w:marBottom w:val="0"/>
                  <w:divBdr>
                    <w:top w:val="none" w:sz="0" w:space="0" w:color="auto"/>
                    <w:left w:val="none" w:sz="0" w:space="0" w:color="auto"/>
                    <w:bottom w:val="none" w:sz="0" w:space="0" w:color="auto"/>
                    <w:right w:val="none" w:sz="0" w:space="0" w:color="auto"/>
                  </w:divBdr>
                  <w:divsChild>
                    <w:div w:id="724527649">
                      <w:marLeft w:val="0"/>
                      <w:marRight w:val="0"/>
                      <w:marTop w:val="0"/>
                      <w:marBottom w:val="0"/>
                      <w:divBdr>
                        <w:top w:val="none" w:sz="0" w:space="0" w:color="auto"/>
                        <w:left w:val="none" w:sz="0" w:space="0" w:color="auto"/>
                        <w:bottom w:val="none" w:sz="0" w:space="0" w:color="auto"/>
                        <w:right w:val="none" w:sz="0" w:space="0" w:color="auto"/>
                      </w:divBdr>
                    </w:div>
                  </w:divsChild>
                </w:div>
                <w:div w:id="759565663">
                  <w:marLeft w:val="0"/>
                  <w:marRight w:val="0"/>
                  <w:marTop w:val="0"/>
                  <w:marBottom w:val="0"/>
                  <w:divBdr>
                    <w:top w:val="none" w:sz="0" w:space="0" w:color="auto"/>
                    <w:left w:val="none" w:sz="0" w:space="0" w:color="auto"/>
                    <w:bottom w:val="none" w:sz="0" w:space="0" w:color="auto"/>
                    <w:right w:val="none" w:sz="0" w:space="0" w:color="auto"/>
                  </w:divBdr>
                  <w:divsChild>
                    <w:div w:id="812404302">
                      <w:marLeft w:val="0"/>
                      <w:marRight w:val="0"/>
                      <w:marTop w:val="0"/>
                      <w:marBottom w:val="0"/>
                      <w:divBdr>
                        <w:top w:val="none" w:sz="0" w:space="0" w:color="auto"/>
                        <w:left w:val="none" w:sz="0" w:space="0" w:color="auto"/>
                        <w:bottom w:val="none" w:sz="0" w:space="0" w:color="auto"/>
                        <w:right w:val="none" w:sz="0" w:space="0" w:color="auto"/>
                      </w:divBdr>
                    </w:div>
                  </w:divsChild>
                </w:div>
                <w:div w:id="770660979">
                  <w:marLeft w:val="0"/>
                  <w:marRight w:val="0"/>
                  <w:marTop w:val="0"/>
                  <w:marBottom w:val="0"/>
                  <w:divBdr>
                    <w:top w:val="none" w:sz="0" w:space="0" w:color="auto"/>
                    <w:left w:val="none" w:sz="0" w:space="0" w:color="auto"/>
                    <w:bottom w:val="none" w:sz="0" w:space="0" w:color="auto"/>
                    <w:right w:val="none" w:sz="0" w:space="0" w:color="auto"/>
                  </w:divBdr>
                  <w:divsChild>
                    <w:div w:id="289675210">
                      <w:marLeft w:val="0"/>
                      <w:marRight w:val="0"/>
                      <w:marTop w:val="0"/>
                      <w:marBottom w:val="0"/>
                      <w:divBdr>
                        <w:top w:val="none" w:sz="0" w:space="0" w:color="auto"/>
                        <w:left w:val="none" w:sz="0" w:space="0" w:color="auto"/>
                        <w:bottom w:val="none" w:sz="0" w:space="0" w:color="auto"/>
                        <w:right w:val="none" w:sz="0" w:space="0" w:color="auto"/>
                      </w:divBdr>
                    </w:div>
                  </w:divsChild>
                </w:div>
                <w:div w:id="802044724">
                  <w:marLeft w:val="0"/>
                  <w:marRight w:val="0"/>
                  <w:marTop w:val="0"/>
                  <w:marBottom w:val="0"/>
                  <w:divBdr>
                    <w:top w:val="none" w:sz="0" w:space="0" w:color="auto"/>
                    <w:left w:val="none" w:sz="0" w:space="0" w:color="auto"/>
                    <w:bottom w:val="none" w:sz="0" w:space="0" w:color="auto"/>
                    <w:right w:val="none" w:sz="0" w:space="0" w:color="auto"/>
                  </w:divBdr>
                  <w:divsChild>
                    <w:div w:id="1999645587">
                      <w:marLeft w:val="0"/>
                      <w:marRight w:val="0"/>
                      <w:marTop w:val="0"/>
                      <w:marBottom w:val="0"/>
                      <w:divBdr>
                        <w:top w:val="none" w:sz="0" w:space="0" w:color="auto"/>
                        <w:left w:val="none" w:sz="0" w:space="0" w:color="auto"/>
                        <w:bottom w:val="none" w:sz="0" w:space="0" w:color="auto"/>
                        <w:right w:val="none" w:sz="0" w:space="0" w:color="auto"/>
                      </w:divBdr>
                    </w:div>
                  </w:divsChild>
                </w:div>
                <w:div w:id="844826044">
                  <w:marLeft w:val="0"/>
                  <w:marRight w:val="0"/>
                  <w:marTop w:val="0"/>
                  <w:marBottom w:val="0"/>
                  <w:divBdr>
                    <w:top w:val="none" w:sz="0" w:space="0" w:color="auto"/>
                    <w:left w:val="none" w:sz="0" w:space="0" w:color="auto"/>
                    <w:bottom w:val="none" w:sz="0" w:space="0" w:color="auto"/>
                    <w:right w:val="none" w:sz="0" w:space="0" w:color="auto"/>
                  </w:divBdr>
                  <w:divsChild>
                    <w:div w:id="758142773">
                      <w:marLeft w:val="0"/>
                      <w:marRight w:val="0"/>
                      <w:marTop w:val="0"/>
                      <w:marBottom w:val="0"/>
                      <w:divBdr>
                        <w:top w:val="none" w:sz="0" w:space="0" w:color="auto"/>
                        <w:left w:val="none" w:sz="0" w:space="0" w:color="auto"/>
                        <w:bottom w:val="none" w:sz="0" w:space="0" w:color="auto"/>
                        <w:right w:val="none" w:sz="0" w:space="0" w:color="auto"/>
                      </w:divBdr>
                    </w:div>
                  </w:divsChild>
                </w:div>
                <w:div w:id="953168827">
                  <w:marLeft w:val="0"/>
                  <w:marRight w:val="0"/>
                  <w:marTop w:val="0"/>
                  <w:marBottom w:val="0"/>
                  <w:divBdr>
                    <w:top w:val="none" w:sz="0" w:space="0" w:color="auto"/>
                    <w:left w:val="none" w:sz="0" w:space="0" w:color="auto"/>
                    <w:bottom w:val="none" w:sz="0" w:space="0" w:color="auto"/>
                    <w:right w:val="none" w:sz="0" w:space="0" w:color="auto"/>
                  </w:divBdr>
                  <w:divsChild>
                    <w:div w:id="265236501">
                      <w:marLeft w:val="0"/>
                      <w:marRight w:val="0"/>
                      <w:marTop w:val="0"/>
                      <w:marBottom w:val="0"/>
                      <w:divBdr>
                        <w:top w:val="none" w:sz="0" w:space="0" w:color="auto"/>
                        <w:left w:val="none" w:sz="0" w:space="0" w:color="auto"/>
                        <w:bottom w:val="none" w:sz="0" w:space="0" w:color="auto"/>
                        <w:right w:val="none" w:sz="0" w:space="0" w:color="auto"/>
                      </w:divBdr>
                    </w:div>
                  </w:divsChild>
                </w:div>
                <w:div w:id="1026103236">
                  <w:marLeft w:val="0"/>
                  <w:marRight w:val="0"/>
                  <w:marTop w:val="0"/>
                  <w:marBottom w:val="0"/>
                  <w:divBdr>
                    <w:top w:val="none" w:sz="0" w:space="0" w:color="auto"/>
                    <w:left w:val="none" w:sz="0" w:space="0" w:color="auto"/>
                    <w:bottom w:val="none" w:sz="0" w:space="0" w:color="auto"/>
                    <w:right w:val="none" w:sz="0" w:space="0" w:color="auto"/>
                  </w:divBdr>
                  <w:divsChild>
                    <w:div w:id="232547483">
                      <w:marLeft w:val="0"/>
                      <w:marRight w:val="0"/>
                      <w:marTop w:val="0"/>
                      <w:marBottom w:val="0"/>
                      <w:divBdr>
                        <w:top w:val="none" w:sz="0" w:space="0" w:color="auto"/>
                        <w:left w:val="none" w:sz="0" w:space="0" w:color="auto"/>
                        <w:bottom w:val="none" w:sz="0" w:space="0" w:color="auto"/>
                        <w:right w:val="none" w:sz="0" w:space="0" w:color="auto"/>
                      </w:divBdr>
                    </w:div>
                  </w:divsChild>
                </w:div>
                <w:div w:id="1109197605">
                  <w:marLeft w:val="0"/>
                  <w:marRight w:val="0"/>
                  <w:marTop w:val="0"/>
                  <w:marBottom w:val="0"/>
                  <w:divBdr>
                    <w:top w:val="none" w:sz="0" w:space="0" w:color="auto"/>
                    <w:left w:val="none" w:sz="0" w:space="0" w:color="auto"/>
                    <w:bottom w:val="none" w:sz="0" w:space="0" w:color="auto"/>
                    <w:right w:val="none" w:sz="0" w:space="0" w:color="auto"/>
                  </w:divBdr>
                  <w:divsChild>
                    <w:div w:id="257909812">
                      <w:marLeft w:val="0"/>
                      <w:marRight w:val="0"/>
                      <w:marTop w:val="0"/>
                      <w:marBottom w:val="0"/>
                      <w:divBdr>
                        <w:top w:val="none" w:sz="0" w:space="0" w:color="auto"/>
                        <w:left w:val="none" w:sz="0" w:space="0" w:color="auto"/>
                        <w:bottom w:val="none" w:sz="0" w:space="0" w:color="auto"/>
                        <w:right w:val="none" w:sz="0" w:space="0" w:color="auto"/>
                      </w:divBdr>
                    </w:div>
                  </w:divsChild>
                </w:div>
                <w:div w:id="1185051218">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0"/>
                      <w:divBdr>
                        <w:top w:val="none" w:sz="0" w:space="0" w:color="auto"/>
                        <w:left w:val="none" w:sz="0" w:space="0" w:color="auto"/>
                        <w:bottom w:val="none" w:sz="0" w:space="0" w:color="auto"/>
                        <w:right w:val="none" w:sz="0" w:space="0" w:color="auto"/>
                      </w:divBdr>
                    </w:div>
                  </w:divsChild>
                </w:div>
                <w:div w:id="1396703458">
                  <w:marLeft w:val="0"/>
                  <w:marRight w:val="0"/>
                  <w:marTop w:val="0"/>
                  <w:marBottom w:val="0"/>
                  <w:divBdr>
                    <w:top w:val="none" w:sz="0" w:space="0" w:color="auto"/>
                    <w:left w:val="none" w:sz="0" w:space="0" w:color="auto"/>
                    <w:bottom w:val="none" w:sz="0" w:space="0" w:color="auto"/>
                    <w:right w:val="none" w:sz="0" w:space="0" w:color="auto"/>
                  </w:divBdr>
                  <w:divsChild>
                    <w:div w:id="1362437054">
                      <w:marLeft w:val="0"/>
                      <w:marRight w:val="0"/>
                      <w:marTop w:val="0"/>
                      <w:marBottom w:val="0"/>
                      <w:divBdr>
                        <w:top w:val="none" w:sz="0" w:space="0" w:color="auto"/>
                        <w:left w:val="none" w:sz="0" w:space="0" w:color="auto"/>
                        <w:bottom w:val="none" w:sz="0" w:space="0" w:color="auto"/>
                        <w:right w:val="none" w:sz="0" w:space="0" w:color="auto"/>
                      </w:divBdr>
                    </w:div>
                  </w:divsChild>
                </w:div>
                <w:div w:id="1440879586">
                  <w:marLeft w:val="0"/>
                  <w:marRight w:val="0"/>
                  <w:marTop w:val="0"/>
                  <w:marBottom w:val="0"/>
                  <w:divBdr>
                    <w:top w:val="none" w:sz="0" w:space="0" w:color="auto"/>
                    <w:left w:val="none" w:sz="0" w:space="0" w:color="auto"/>
                    <w:bottom w:val="none" w:sz="0" w:space="0" w:color="auto"/>
                    <w:right w:val="none" w:sz="0" w:space="0" w:color="auto"/>
                  </w:divBdr>
                  <w:divsChild>
                    <w:div w:id="1634751122">
                      <w:marLeft w:val="0"/>
                      <w:marRight w:val="0"/>
                      <w:marTop w:val="0"/>
                      <w:marBottom w:val="0"/>
                      <w:divBdr>
                        <w:top w:val="none" w:sz="0" w:space="0" w:color="auto"/>
                        <w:left w:val="none" w:sz="0" w:space="0" w:color="auto"/>
                        <w:bottom w:val="none" w:sz="0" w:space="0" w:color="auto"/>
                        <w:right w:val="none" w:sz="0" w:space="0" w:color="auto"/>
                      </w:divBdr>
                    </w:div>
                  </w:divsChild>
                </w:div>
                <w:div w:id="1454783477">
                  <w:marLeft w:val="0"/>
                  <w:marRight w:val="0"/>
                  <w:marTop w:val="0"/>
                  <w:marBottom w:val="0"/>
                  <w:divBdr>
                    <w:top w:val="none" w:sz="0" w:space="0" w:color="auto"/>
                    <w:left w:val="none" w:sz="0" w:space="0" w:color="auto"/>
                    <w:bottom w:val="none" w:sz="0" w:space="0" w:color="auto"/>
                    <w:right w:val="none" w:sz="0" w:space="0" w:color="auto"/>
                  </w:divBdr>
                  <w:divsChild>
                    <w:div w:id="611866309">
                      <w:marLeft w:val="0"/>
                      <w:marRight w:val="0"/>
                      <w:marTop w:val="0"/>
                      <w:marBottom w:val="0"/>
                      <w:divBdr>
                        <w:top w:val="none" w:sz="0" w:space="0" w:color="auto"/>
                        <w:left w:val="none" w:sz="0" w:space="0" w:color="auto"/>
                        <w:bottom w:val="none" w:sz="0" w:space="0" w:color="auto"/>
                        <w:right w:val="none" w:sz="0" w:space="0" w:color="auto"/>
                      </w:divBdr>
                    </w:div>
                  </w:divsChild>
                </w:div>
                <w:div w:id="1510606523">
                  <w:marLeft w:val="0"/>
                  <w:marRight w:val="0"/>
                  <w:marTop w:val="0"/>
                  <w:marBottom w:val="0"/>
                  <w:divBdr>
                    <w:top w:val="none" w:sz="0" w:space="0" w:color="auto"/>
                    <w:left w:val="none" w:sz="0" w:space="0" w:color="auto"/>
                    <w:bottom w:val="none" w:sz="0" w:space="0" w:color="auto"/>
                    <w:right w:val="none" w:sz="0" w:space="0" w:color="auto"/>
                  </w:divBdr>
                  <w:divsChild>
                    <w:div w:id="906570193">
                      <w:marLeft w:val="0"/>
                      <w:marRight w:val="0"/>
                      <w:marTop w:val="0"/>
                      <w:marBottom w:val="0"/>
                      <w:divBdr>
                        <w:top w:val="none" w:sz="0" w:space="0" w:color="auto"/>
                        <w:left w:val="none" w:sz="0" w:space="0" w:color="auto"/>
                        <w:bottom w:val="none" w:sz="0" w:space="0" w:color="auto"/>
                        <w:right w:val="none" w:sz="0" w:space="0" w:color="auto"/>
                      </w:divBdr>
                    </w:div>
                  </w:divsChild>
                </w:div>
                <w:div w:id="1930432331">
                  <w:marLeft w:val="0"/>
                  <w:marRight w:val="0"/>
                  <w:marTop w:val="0"/>
                  <w:marBottom w:val="0"/>
                  <w:divBdr>
                    <w:top w:val="none" w:sz="0" w:space="0" w:color="auto"/>
                    <w:left w:val="none" w:sz="0" w:space="0" w:color="auto"/>
                    <w:bottom w:val="none" w:sz="0" w:space="0" w:color="auto"/>
                    <w:right w:val="none" w:sz="0" w:space="0" w:color="auto"/>
                  </w:divBdr>
                  <w:divsChild>
                    <w:div w:id="1194424635">
                      <w:marLeft w:val="0"/>
                      <w:marRight w:val="0"/>
                      <w:marTop w:val="0"/>
                      <w:marBottom w:val="0"/>
                      <w:divBdr>
                        <w:top w:val="none" w:sz="0" w:space="0" w:color="auto"/>
                        <w:left w:val="none" w:sz="0" w:space="0" w:color="auto"/>
                        <w:bottom w:val="none" w:sz="0" w:space="0" w:color="auto"/>
                        <w:right w:val="none" w:sz="0" w:space="0" w:color="auto"/>
                      </w:divBdr>
                    </w:div>
                  </w:divsChild>
                </w:div>
                <w:div w:id="2006664660">
                  <w:marLeft w:val="0"/>
                  <w:marRight w:val="0"/>
                  <w:marTop w:val="0"/>
                  <w:marBottom w:val="0"/>
                  <w:divBdr>
                    <w:top w:val="none" w:sz="0" w:space="0" w:color="auto"/>
                    <w:left w:val="none" w:sz="0" w:space="0" w:color="auto"/>
                    <w:bottom w:val="none" w:sz="0" w:space="0" w:color="auto"/>
                    <w:right w:val="none" w:sz="0" w:space="0" w:color="auto"/>
                  </w:divBdr>
                  <w:divsChild>
                    <w:div w:id="1655908905">
                      <w:marLeft w:val="0"/>
                      <w:marRight w:val="0"/>
                      <w:marTop w:val="0"/>
                      <w:marBottom w:val="0"/>
                      <w:divBdr>
                        <w:top w:val="none" w:sz="0" w:space="0" w:color="auto"/>
                        <w:left w:val="none" w:sz="0" w:space="0" w:color="auto"/>
                        <w:bottom w:val="none" w:sz="0" w:space="0" w:color="auto"/>
                        <w:right w:val="none" w:sz="0" w:space="0" w:color="auto"/>
                      </w:divBdr>
                    </w:div>
                  </w:divsChild>
                </w:div>
                <w:div w:id="2110464603">
                  <w:marLeft w:val="0"/>
                  <w:marRight w:val="0"/>
                  <w:marTop w:val="0"/>
                  <w:marBottom w:val="0"/>
                  <w:divBdr>
                    <w:top w:val="none" w:sz="0" w:space="0" w:color="auto"/>
                    <w:left w:val="none" w:sz="0" w:space="0" w:color="auto"/>
                    <w:bottom w:val="none" w:sz="0" w:space="0" w:color="auto"/>
                    <w:right w:val="none" w:sz="0" w:space="0" w:color="auto"/>
                  </w:divBdr>
                  <w:divsChild>
                    <w:div w:id="5398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40284">
          <w:marLeft w:val="0"/>
          <w:marRight w:val="0"/>
          <w:marTop w:val="0"/>
          <w:marBottom w:val="0"/>
          <w:divBdr>
            <w:top w:val="none" w:sz="0" w:space="0" w:color="auto"/>
            <w:left w:val="none" w:sz="0" w:space="0" w:color="auto"/>
            <w:bottom w:val="none" w:sz="0" w:space="0" w:color="auto"/>
            <w:right w:val="none" w:sz="0" w:space="0" w:color="auto"/>
          </w:divBdr>
          <w:divsChild>
            <w:div w:id="643631156">
              <w:marLeft w:val="0"/>
              <w:marRight w:val="0"/>
              <w:marTop w:val="0"/>
              <w:marBottom w:val="0"/>
              <w:divBdr>
                <w:top w:val="none" w:sz="0" w:space="0" w:color="auto"/>
                <w:left w:val="none" w:sz="0" w:space="0" w:color="auto"/>
                <w:bottom w:val="none" w:sz="0" w:space="0" w:color="auto"/>
                <w:right w:val="none" w:sz="0" w:space="0" w:color="auto"/>
              </w:divBdr>
            </w:div>
            <w:div w:id="1225070081">
              <w:marLeft w:val="0"/>
              <w:marRight w:val="0"/>
              <w:marTop w:val="0"/>
              <w:marBottom w:val="0"/>
              <w:divBdr>
                <w:top w:val="none" w:sz="0" w:space="0" w:color="auto"/>
                <w:left w:val="none" w:sz="0" w:space="0" w:color="auto"/>
                <w:bottom w:val="none" w:sz="0" w:space="0" w:color="auto"/>
                <w:right w:val="none" w:sz="0" w:space="0" w:color="auto"/>
              </w:divBdr>
            </w:div>
            <w:div w:id="1310816973">
              <w:marLeft w:val="0"/>
              <w:marRight w:val="0"/>
              <w:marTop w:val="0"/>
              <w:marBottom w:val="0"/>
              <w:divBdr>
                <w:top w:val="none" w:sz="0" w:space="0" w:color="auto"/>
                <w:left w:val="none" w:sz="0" w:space="0" w:color="auto"/>
                <w:bottom w:val="none" w:sz="0" w:space="0" w:color="auto"/>
                <w:right w:val="none" w:sz="0" w:space="0" w:color="auto"/>
              </w:divBdr>
            </w:div>
            <w:div w:id="1473210973">
              <w:marLeft w:val="0"/>
              <w:marRight w:val="0"/>
              <w:marTop w:val="0"/>
              <w:marBottom w:val="0"/>
              <w:divBdr>
                <w:top w:val="none" w:sz="0" w:space="0" w:color="auto"/>
                <w:left w:val="none" w:sz="0" w:space="0" w:color="auto"/>
                <w:bottom w:val="none" w:sz="0" w:space="0" w:color="auto"/>
                <w:right w:val="none" w:sz="0" w:space="0" w:color="auto"/>
              </w:divBdr>
            </w:div>
            <w:div w:id="2074892810">
              <w:marLeft w:val="0"/>
              <w:marRight w:val="0"/>
              <w:marTop w:val="0"/>
              <w:marBottom w:val="0"/>
              <w:divBdr>
                <w:top w:val="none" w:sz="0" w:space="0" w:color="auto"/>
                <w:left w:val="none" w:sz="0" w:space="0" w:color="auto"/>
                <w:bottom w:val="none" w:sz="0" w:space="0" w:color="auto"/>
                <w:right w:val="none" w:sz="0" w:space="0" w:color="auto"/>
              </w:divBdr>
            </w:div>
          </w:divsChild>
        </w:div>
        <w:div w:id="1132944887">
          <w:marLeft w:val="0"/>
          <w:marRight w:val="0"/>
          <w:marTop w:val="0"/>
          <w:marBottom w:val="0"/>
          <w:divBdr>
            <w:top w:val="none" w:sz="0" w:space="0" w:color="auto"/>
            <w:left w:val="none" w:sz="0" w:space="0" w:color="auto"/>
            <w:bottom w:val="none" w:sz="0" w:space="0" w:color="auto"/>
            <w:right w:val="none" w:sz="0" w:space="0" w:color="auto"/>
          </w:divBdr>
        </w:div>
        <w:div w:id="1143346603">
          <w:marLeft w:val="0"/>
          <w:marRight w:val="0"/>
          <w:marTop w:val="0"/>
          <w:marBottom w:val="0"/>
          <w:divBdr>
            <w:top w:val="none" w:sz="0" w:space="0" w:color="auto"/>
            <w:left w:val="none" w:sz="0" w:space="0" w:color="auto"/>
            <w:bottom w:val="none" w:sz="0" w:space="0" w:color="auto"/>
            <w:right w:val="none" w:sz="0" w:space="0" w:color="auto"/>
          </w:divBdr>
        </w:div>
        <w:div w:id="1165513224">
          <w:marLeft w:val="0"/>
          <w:marRight w:val="0"/>
          <w:marTop w:val="0"/>
          <w:marBottom w:val="0"/>
          <w:divBdr>
            <w:top w:val="none" w:sz="0" w:space="0" w:color="auto"/>
            <w:left w:val="none" w:sz="0" w:space="0" w:color="auto"/>
            <w:bottom w:val="none" w:sz="0" w:space="0" w:color="auto"/>
            <w:right w:val="none" w:sz="0" w:space="0" w:color="auto"/>
          </w:divBdr>
          <w:divsChild>
            <w:div w:id="986784842">
              <w:marLeft w:val="0"/>
              <w:marRight w:val="0"/>
              <w:marTop w:val="0"/>
              <w:marBottom w:val="0"/>
              <w:divBdr>
                <w:top w:val="none" w:sz="0" w:space="0" w:color="auto"/>
                <w:left w:val="none" w:sz="0" w:space="0" w:color="auto"/>
                <w:bottom w:val="none" w:sz="0" w:space="0" w:color="auto"/>
                <w:right w:val="none" w:sz="0" w:space="0" w:color="auto"/>
              </w:divBdr>
            </w:div>
            <w:div w:id="1085226140">
              <w:marLeft w:val="0"/>
              <w:marRight w:val="0"/>
              <w:marTop w:val="0"/>
              <w:marBottom w:val="0"/>
              <w:divBdr>
                <w:top w:val="none" w:sz="0" w:space="0" w:color="auto"/>
                <w:left w:val="none" w:sz="0" w:space="0" w:color="auto"/>
                <w:bottom w:val="none" w:sz="0" w:space="0" w:color="auto"/>
                <w:right w:val="none" w:sz="0" w:space="0" w:color="auto"/>
              </w:divBdr>
            </w:div>
            <w:div w:id="1160997627">
              <w:marLeft w:val="0"/>
              <w:marRight w:val="0"/>
              <w:marTop w:val="0"/>
              <w:marBottom w:val="0"/>
              <w:divBdr>
                <w:top w:val="none" w:sz="0" w:space="0" w:color="auto"/>
                <w:left w:val="none" w:sz="0" w:space="0" w:color="auto"/>
                <w:bottom w:val="none" w:sz="0" w:space="0" w:color="auto"/>
                <w:right w:val="none" w:sz="0" w:space="0" w:color="auto"/>
              </w:divBdr>
            </w:div>
            <w:div w:id="1721056139">
              <w:marLeft w:val="0"/>
              <w:marRight w:val="0"/>
              <w:marTop w:val="0"/>
              <w:marBottom w:val="0"/>
              <w:divBdr>
                <w:top w:val="none" w:sz="0" w:space="0" w:color="auto"/>
                <w:left w:val="none" w:sz="0" w:space="0" w:color="auto"/>
                <w:bottom w:val="none" w:sz="0" w:space="0" w:color="auto"/>
                <w:right w:val="none" w:sz="0" w:space="0" w:color="auto"/>
              </w:divBdr>
            </w:div>
            <w:div w:id="1940915609">
              <w:marLeft w:val="0"/>
              <w:marRight w:val="0"/>
              <w:marTop w:val="0"/>
              <w:marBottom w:val="0"/>
              <w:divBdr>
                <w:top w:val="none" w:sz="0" w:space="0" w:color="auto"/>
                <w:left w:val="none" w:sz="0" w:space="0" w:color="auto"/>
                <w:bottom w:val="none" w:sz="0" w:space="0" w:color="auto"/>
                <w:right w:val="none" w:sz="0" w:space="0" w:color="auto"/>
              </w:divBdr>
            </w:div>
          </w:divsChild>
        </w:div>
        <w:div w:id="1187136151">
          <w:marLeft w:val="0"/>
          <w:marRight w:val="0"/>
          <w:marTop w:val="0"/>
          <w:marBottom w:val="0"/>
          <w:divBdr>
            <w:top w:val="none" w:sz="0" w:space="0" w:color="auto"/>
            <w:left w:val="none" w:sz="0" w:space="0" w:color="auto"/>
            <w:bottom w:val="none" w:sz="0" w:space="0" w:color="auto"/>
            <w:right w:val="none" w:sz="0" w:space="0" w:color="auto"/>
          </w:divBdr>
        </w:div>
        <w:div w:id="1193499897">
          <w:marLeft w:val="0"/>
          <w:marRight w:val="0"/>
          <w:marTop w:val="0"/>
          <w:marBottom w:val="0"/>
          <w:divBdr>
            <w:top w:val="none" w:sz="0" w:space="0" w:color="auto"/>
            <w:left w:val="none" w:sz="0" w:space="0" w:color="auto"/>
            <w:bottom w:val="none" w:sz="0" w:space="0" w:color="auto"/>
            <w:right w:val="none" w:sz="0" w:space="0" w:color="auto"/>
          </w:divBdr>
          <w:divsChild>
            <w:div w:id="339047909">
              <w:marLeft w:val="0"/>
              <w:marRight w:val="0"/>
              <w:marTop w:val="0"/>
              <w:marBottom w:val="0"/>
              <w:divBdr>
                <w:top w:val="none" w:sz="0" w:space="0" w:color="auto"/>
                <w:left w:val="none" w:sz="0" w:space="0" w:color="auto"/>
                <w:bottom w:val="none" w:sz="0" w:space="0" w:color="auto"/>
                <w:right w:val="none" w:sz="0" w:space="0" w:color="auto"/>
              </w:divBdr>
            </w:div>
            <w:div w:id="623073652">
              <w:marLeft w:val="0"/>
              <w:marRight w:val="0"/>
              <w:marTop w:val="0"/>
              <w:marBottom w:val="0"/>
              <w:divBdr>
                <w:top w:val="none" w:sz="0" w:space="0" w:color="auto"/>
                <w:left w:val="none" w:sz="0" w:space="0" w:color="auto"/>
                <w:bottom w:val="none" w:sz="0" w:space="0" w:color="auto"/>
                <w:right w:val="none" w:sz="0" w:space="0" w:color="auto"/>
              </w:divBdr>
            </w:div>
            <w:div w:id="835073280">
              <w:marLeft w:val="0"/>
              <w:marRight w:val="0"/>
              <w:marTop w:val="0"/>
              <w:marBottom w:val="0"/>
              <w:divBdr>
                <w:top w:val="none" w:sz="0" w:space="0" w:color="auto"/>
                <w:left w:val="none" w:sz="0" w:space="0" w:color="auto"/>
                <w:bottom w:val="none" w:sz="0" w:space="0" w:color="auto"/>
                <w:right w:val="none" w:sz="0" w:space="0" w:color="auto"/>
              </w:divBdr>
            </w:div>
            <w:div w:id="1134443999">
              <w:marLeft w:val="0"/>
              <w:marRight w:val="0"/>
              <w:marTop w:val="0"/>
              <w:marBottom w:val="0"/>
              <w:divBdr>
                <w:top w:val="none" w:sz="0" w:space="0" w:color="auto"/>
                <w:left w:val="none" w:sz="0" w:space="0" w:color="auto"/>
                <w:bottom w:val="none" w:sz="0" w:space="0" w:color="auto"/>
                <w:right w:val="none" w:sz="0" w:space="0" w:color="auto"/>
              </w:divBdr>
            </w:div>
            <w:div w:id="1825659156">
              <w:marLeft w:val="0"/>
              <w:marRight w:val="0"/>
              <w:marTop w:val="0"/>
              <w:marBottom w:val="0"/>
              <w:divBdr>
                <w:top w:val="none" w:sz="0" w:space="0" w:color="auto"/>
                <w:left w:val="none" w:sz="0" w:space="0" w:color="auto"/>
                <w:bottom w:val="none" w:sz="0" w:space="0" w:color="auto"/>
                <w:right w:val="none" w:sz="0" w:space="0" w:color="auto"/>
              </w:divBdr>
            </w:div>
          </w:divsChild>
        </w:div>
        <w:div w:id="1196163389">
          <w:marLeft w:val="0"/>
          <w:marRight w:val="0"/>
          <w:marTop w:val="0"/>
          <w:marBottom w:val="0"/>
          <w:divBdr>
            <w:top w:val="none" w:sz="0" w:space="0" w:color="auto"/>
            <w:left w:val="none" w:sz="0" w:space="0" w:color="auto"/>
            <w:bottom w:val="none" w:sz="0" w:space="0" w:color="auto"/>
            <w:right w:val="none" w:sz="0" w:space="0" w:color="auto"/>
          </w:divBdr>
          <w:divsChild>
            <w:div w:id="806777899">
              <w:marLeft w:val="0"/>
              <w:marRight w:val="0"/>
              <w:marTop w:val="0"/>
              <w:marBottom w:val="0"/>
              <w:divBdr>
                <w:top w:val="none" w:sz="0" w:space="0" w:color="auto"/>
                <w:left w:val="none" w:sz="0" w:space="0" w:color="auto"/>
                <w:bottom w:val="none" w:sz="0" w:space="0" w:color="auto"/>
                <w:right w:val="none" w:sz="0" w:space="0" w:color="auto"/>
              </w:divBdr>
            </w:div>
            <w:div w:id="1267007565">
              <w:marLeft w:val="0"/>
              <w:marRight w:val="0"/>
              <w:marTop w:val="0"/>
              <w:marBottom w:val="0"/>
              <w:divBdr>
                <w:top w:val="none" w:sz="0" w:space="0" w:color="auto"/>
                <w:left w:val="none" w:sz="0" w:space="0" w:color="auto"/>
                <w:bottom w:val="none" w:sz="0" w:space="0" w:color="auto"/>
                <w:right w:val="none" w:sz="0" w:space="0" w:color="auto"/>
              </w:divBdr>
            </w:div>
            <w:div w:id="1281570231">
              <w:marLeft w:val="0"/>
              <w:marRight w:val="0"/>
              <w:marTop w:val="0"/>
              <w:marBottom w:val="0"/>
              <w:divBdr>
                <w:top w:val="none" w:sz="0" w:space="0" w:color="auto"/>
                <w:left w:val="none" w:sz="0" w:space="0" w:color="auto"/>
                <w:bottom w:val="none" w:sz="0" w:space="0" w:color="auto"/>
                <w:right w:val="none" w:sz="0" w:space="0" w:color="auto"/>
              </w:divBdr>
            </w:div>
          </w:divsChild>
        </w:div>
        <w:div w:id="1225487480">
          <w:marLeft w:val="0"/>
          <w:marRight w:val="0"/>
          <w:marTop w:val="0"/>
          <w:marBottom w:val="0"/>
          <w:divBdr>
            <w:top w:val="none" w:sz="0" w:space="0" w:color="auto"/>
            <w:left w:val="none" w:sz="0" w:space="0" w:color="auto"/>
            <w:bottom w:val="none" w:sz="0" w:space="0" w:color="auto"/>
            <w:right w:val="none" w:sz="0" w:space="0" w:color="auto"/>
          </w:divBdr>
        </w:div>
        <w:div w:id="1228225412">
          <w:marLeft w:val="0"/>
          <w:marRight w:val="0"/>
          <w:marTop w:val="0"/>
          <w:marBottom w:val="0"/>
          <w:divBdr>
            <w:top w:val="none" w:sz="0" w:space="0" w:color="auto"/>
            <w:left w:val="none" w:sz="0" w:space="0" w:color="auto"/>
            <w:bottom w:val="none" w:sz="0" w:space="0" w:color="auto"/>
            <w:right w:val="none" w:sz="0" w:space="0" w:color="auto"/>
          </w:divBdr>
        </w:div>
        <w:div w:id="1238709277">
          <w:marLeft w:val="0"/>
          <w:marRight w:val="0"/>
          <w:marTop w:val="0"/>
          <w:marBottom w:val="0"/>
          <w:divBdr>
            <w:top w:val="none" w:sz="0" w:space="0" w:color="auto"/>
            <w:left w:val="none" w:sz="0" w:space="0" w:color="auto"/>
            <w:bottom w:val="none" w:sz="0" w:space="0" w:color="auto"/>
            <w:right w:val="none" w:sz="0" w:space="0" w:color="auto"/>
          </w:divBdr>
        </w:div>
        <w:div w:id="1243177515">
          <w:marLeft w:val="0"/>
          <w:marRight w:val="0"/>
          <w:marTop w:val="0"/>
          <w:marBottom w:val="0"/>
          <w:divBdr>
            <w:top w:val="none" w:sz="0" w:space="0" w:color="auto"/>
            <w:left w:val="none" w:sz="0" w:space="0" w:color="auto"/>
            <w:bottom w:val="none" w:sz="0" w:space="0" w:color="auto"/>
            <w:right w:val="none" w:sz="0" w:space="0" w:color="auto"/>
          </w:divBdr>
        </w:div>
        <w:div w:id="1254507553">
          <w:marLeft w:val="0"/>
          <w:marRight w:val="0"/>
          <w:marTop w:val="0"/>
          <w:marBottom w:val="0"/>
          <w:divBdr>
            <w:top w:val="none" w:sz="0" w:space="0" w:color="auto"/>
            <w:left w:val="none" w:sz="0" w:space="0" w:color="auto"/>
            <w:bottom w:val="none" w:sz="0" w:space="0" w:color="auto"/>
            <w:right w:val="none" w:sz="0" w:space="0" w:color="auto"/>
          </w:divBdr>
        </w:div>
        <w:div w:id="1264067840">
          <w:marLeft w:val="0"/>
          <w:marRight w:val="0"/>
          <w:marTop w:val="0"/>
          <w:marBottom w:val="0"/>
          <w:divBdr>
            <w:top w:val="none" w:sz="0" w:space="0" w:color="auto"/>
            <w:left w:val="none" w:sz="0" w:space="0" w:color="auto"/>
            <w:bottom w:val="none" w:sz="0" w:space="0" w:color="auto"/>
            <w:right w:val="none" w:sz="0" w:space="0" w:color="auto"/>
          </w:divBdr>
        </w:div>
        <w:div w:id="1297369470">
          <w:marLeft w:val="0"/>
          <w:marRight w:val="0"/>
          <w:marTop w:val="0"/>
          <w:marBottom w:val="0"/>
          <w:divBdr>
            <w:top w:val="none" w:sz="0" w:space="0" w:color="auto"/>
            <w:left w:val="none" w:sz="0" w:space="0" w:color="auto"/>
            <w:bottom w:val="none" w:sz="0" w:space="0" w:color="auto"/>
            <w:right w:val="none" w:sz="0" w:space="0" w:color="auto"/>
          </w:divBdr>
          <w:divsChild>
            <w:div w:id="255330827">
              <w:marLeft w:val="0"/>
              <w:marRight w:val="0"/>
              <w:marTop w:val="0"/>
              <w:marBottom w:val="0"/>
              <w:divBdr>
                <w:top w:val="none" w:sz="0" w:space="0" w:color="auto"/>
                <w:left w:val="none" w:sz="0" w:space="0" w:color="auto"/>
                <w:bottom w:val="none" w:sz="0" w:space="0" w:color="auto"/>
                <w:right w:val="none" w:sz="0" w:space="0" w:color="auto"/>
              </w:divBdr>
            </w:div>
            <w:div w:id="726301840">
              <w:marLeft w:val="0"/>
              <w:marRight w:val="0"/>
              <w:marTop w:val="0"/>
              <w:marBottom w:val="0"/>
              <w:divBdr>
                <w:top w:val="none" w:sz="0" w:space="0" w:color="auto"/>
                <w:left w:val="none" w:sz="0" w:space="0" w:color="auto"/>
                <w:bottom w:val="none" w:sz="0" w:space="0" w:color="auto"/>
                <w:right w:val="none" w:sz="0" w:space="0" w:color="auto"/>
              </w:divBdr>
            </w:div>
            <w:div w:id="875658300">
              <w:marLeft w:val="0"/>
              <w:marRight w:val="0"/>
              <w:marTop w:val="0"/>
              <w:marBottom w:val="0"/>
              <w:divBdr>
                <w:top w:val="none" w:sz="0" w:space="0" w:color="auto"/>
                <w:left w:val="none" w:sz="0" w:space="0" w:color="auto"/>
                <w:bottom w:val="none" w:sz="0" w:space="0" w:color="auto"/>
                <w:right w:val="none" w:sz="0" w:space="0" w:color="auto"/>
              </w:divBdr>
            </w:div>
            <w:div w:id="1171720834">
              <w:marLeft w:val="0"/>
              <w:marRight w:val="0"/>
              <w:marTop w:val="0"/>
              <w:marBottom w:val="0"/>
              <w:divBdr>
                <w:top w:val="none" w:sz="0" w:space="0" w:color="auto"/>
                <w:left w:val="none" w:sz="0" w:space="0" w:color="auto"/>
                <w:bottom w:val="none" w:sz="0" w:space="0" w:color="auto"/>
                <w:right w:val="none" w:sz="0" w:space="0" w:color="auto"/>
              </w:divBdr>
            </w:div>
            <w:div w:id="1227644059">
              <w:marLeft w:val="0"/>
              <w:marRight w:val="0"/>
              <w:marTop w:val="0"/>
              <w:marBottom w:val="0"/>
              <w:divBdr>
                <w:top w:val="none" w:sz="0" w:space="0" w:color="auto"/>
                <w:left w:val="none" w:sz="0" w:space="0" w:color="auto"/>
                <w:bottom w:val="none" w:sz="0" w:space="0" w:color="auto"/>
                <w:right w:val="none" w:sz="0" w:space="0" w:color="auto"/>
              </w:divBdr>
            </w:div>
          </w:divsChild>
        </w:div>
        <w:div w:id="1299726246">
          <w:marLeft w:val="0"/>
          <w:marRight w:val="0"/>
          <w:marTop w:val="0"/>
          <w:marBottom w:val="0"/>
          <w:divBdr>
            <w:top w:val="none" w:sz="0" w:space="0" w:color="auto"/>
            <w:left w:val="none" w:sz="0" w:space="0" w:color="auto"/>
            <w:bottom w:val="none" w:sz="0" w:space="0" w:color="auto"/>
            <w:right w:val="none" w:sz="0" w:space="0" w:color="auto"/>
          </w:divBdr>
        </w:div>
        <w:div w:id="1309897960">
          <w:marLeft w:val="0"/>
          <w:marRight w:val="0"/>
          <w:marTop w:val="0"/>
          <w:marBottom w:val="0"/>
          <w:divBdr>
            <w:top w:val="none" w:sz="0" w:space="0" w:color="auto"/>
            <w:left w:val="none" w:sz="0" w:space="0" w:color="auto"/>
            <w:bottom w:val="none" w:sz="0" w:space="0" w:color="auto"/>
            <w:right w:val="none" w:sz="0" w:space="0" w:color="auto"/>
          </w:divBdr>
        </w:div>
        <w:div w:id="1343706699">
          <w:marLeft w:val="0"/>
          <w:marRight w:val="0"/>
          <w:marTop w:val="0"/>
          <w:marBottom w:val="0"/>
          <w:divBdr>
            <w:top w:val="none" w:sz="0" w:space="0" w:color="auto"/>
            <w:left w:val="none" w:sz="0" w:space="0" w:color="auto"/>
            <w:bottom w:val="none" w:sz="0" w:space="0" w:color="auto"/>
            <w:right w:val="none" w:sz="0" w:space="0" w:color="auto"/>
          </w:divBdr>
        </w:div>
        <w:div w:id="1355114839">
          <w:marLeft w:val="0"/>
          <w:marRight w:val="0"/>
          <w:marTop w:val="0"/>
          <w:marBottom w:val="0"/>
          <w:divBdr>
            <w:top w:val="none" w:sz="0" w:space="0" w:color="auto"/>
            <w:left w:val="none" w:sz="0" w:space="0" w:color="auto"/>
            <w:bottom w:val="none" w:sz="0" w:space="0" w:color="auto"/>
            <w:right w:val="none" w:sz="0" w:space="0" w:color="auto"/>
          </w:divBdr>
          <w:divsChild>
            <w:div w:id="1348680130">
              <w:marLeft w:val="-75"/>
              <w:marRight w:val="0"/>
              <w:marTop w:val="30"/>
              <w:marBottom w:val="30"/>
              <w:divBdr>
                <w:top w:val="none" w:sz="0" w:space="0" w:color="auto"/>
                <w:left w:val="none" w:sz="0" w:space="0" w:color="auto"/>
                <w:bottom w:val="none" w:sz="0" w:space="0" w:color="auto"/>
                <w:right w:val="none" w:sz="0" w:space="0" w:color="auto"/>
              </w:divBdr>
              <w:divsChild>
                <w:div w:id="106244126">
                  <w:marLeft w:val="0"/>
                  <w:marRight w:val="0"/>
                  <w:marTop w:val="0"/>
                  <w:marBottom w:val="0"/>
                  <w:divBdr>
                    <w:top w:val="none" w:sz="0" w:space="0" w:color="auto"/>
                    <w:left w:val="none" w:sz="0" w:space="0" w:color="auto"/>
                    <w:bottom w:val="none" w:sz="0" w:space="0" w:color="auto"/>
                    <w:right w:val="none" w:sz="0" w:space="0" w:color="auto"/>
                  </w:divBdr>
                  <w:divsChild>
                    <w:div w:id="630134132">
                      <w:marLeft w:val="0"/>
                      <w:marRight w:val="0"/>
                      <w:marTop w:val="0"/>
                      <w:marBottom w:val="0"/>
                      <w:divBdr>
                        <w:top w:val="none" w:sz="0" w:space="0" w:color="auto"/>
                        <w:left w:val="none" w:sz="0" w:space="0" w:color="auto"/>
                        <w:bottom w:val="none" w:sz="0" w:space="0" w:color="auto"/>
                        <w:right w:val="none" w:sz="0" w:space="0" w:color="auto"/>
                      </w:divBdr>
                    </w:div>
                  </w:divsChild>
                </w:div>
                <w:div w:id="260994057">
                  <w:marLeft w:val="0"/>
                  <w:marRight w:val="0"/>
                  <w:marTop w:val="0"/>
                  <w:marBottom w:val="0"/>
                  <w:divBdr>
                    <w:top w:val="none" w:sz="0" w:space="0" w:color="auto"/>
                    <w:left w:val="none" w:sz="0" w:space="0" w:color="auto"/>
                    <w:bottom w:val="none" w:sz="0" w:space="0" w:color="auto"/>
                    <w:right w:val="none" w:sz="0" w:space="0" w:color="auto"/>
                  </w:divBdr>
                  <w:divsChild>
                    <w:div w:id="2086757143">
                      <w:marLeft w:val="0"/>
                      <w:marRight w:val="0"/>
                      <w:marTop w:val="0"/>
                      <w:marBottom w:val="0"/>
                      <w:divBdr>
                        <w:top w:val="none" w:sz="0" w:space="0" w:color="auto"/>
                        <w:left w:val="none" w:sz="0" w:space="0" w:color="auto"/>
                        <w:bottom w:val="none" w:sz="0" w:space="0" w:color="auto"/>
                        <w:right w:val="none" w:sz="0" w:space="0" w:color="auto"/>
                      </w:divBdr>
                    </w:div>
                  </w:divsChild>
                </w:div>
                <w:div w:id="615215362">
                  <w:marLeft w:val="0"/>
                  <w:marRight w:val="0"/>
                  <w:marTop w:val="0"/>
                  <w:marBottom w:val="0"/>
                  <w:divBdr>
                    <w:top w:val="none" w:sz="0" w:space="0" w:color="auto"/>
                    <w:left w:val="none" w:sz="0" w:space="0" w:color="auto"/>
                    <w:bottom w:val="none" w:sz="0" w:space="0" w:color="auto"/>
                    <w:right w:val="none" w:sz="0" w:space="0" w:color="auto"/>
                  </w:divBdr>
                  <w:divsChild>
                    <w:div w:id="1981113272">
                      <w:marLeft w:val="0"/>
                      <w:marRight w:val="0"/>
                      <w:marTop w:val="0"/>
                      <w:marBottom w:val="0"/>
                      <w:divBdr>
                        <w:top w:val="none" w:sz="0" w:space="0" w:color="auto"/>
                        <w:left w:val="none" w:sz="0" w:space="0" w:color="auto"/>
                        <w:bottom w:val="none" w:sz="0" w:space="0" w:color="auto"/>
                        <w:right w:val="none" w:sz="0" w:space="0" w:color="auto"/>
                      </w:divBdr>
                    </w:div>
                  </w:divsChild>
                </w:div>
                <w:div w:id="633678227">
                  <w:marLeft w:val="0"/>
                  <w:marRight w:val="0"/>
                  <w:marTop w:val="0"/>
                  <w:marBottom w:val="0"/>
                  <w:divBdr>
                    <w:top w:val="none" w:sz="0" w:space="0" w:color="auto"/>
                    <w:left w:val="none" w:sz="0" w:space="0" w:color="auto"/>
                    <w:bottom w:val="none" w:sz="0" w:space="0" w:color="auto"/>
                    <w:right w:val="none" w:sz="0" w:space="0" w:color="auto"/>
                  </w:divBdr>
                  <w:divsChild>
                    <w:div w:id="1721662484">
                      <w:marLeft w:val="0"/>
                      <w:marRight w:val="0"/>
                      <w:marTop w:val="0"/>
                      <w:marBottom w:val="0"/>
                      <w:divBdr>
                        <w:top w:val="none" w:sz="0" w:space="0" w:color="auto"/>
                        <w:left w:val="none" w:sz="0" w:space="0" w:color="auto"/>
                        <w:bottom w:val="none" w:sz="0" w:space="0" w:color="auto"/>
                        <w:right w:val="none" w:sz="0" w:space="0" w:color="auto"/>
                      </w:divBdr>
                    </w:div>
                  </w:divsChild>
                </w:div>
                <w:div w:id="809174383">
                  <w:marLeft w:val="0"/>
                  <w:marRight w:val="0"/>
                  <w:marTop w:val="0"/>
                  <w:marBottom w:val="0"/>
                  <w:divBdr>
                    <w:top w:val="none" w:sz="0" w:space="0" w:color="auto"/>
                    <w:left w:val="none" w:sz="0" w:space="0" w:color="auto"/>
                    <w:bottom w:val="none" w:sz="0" w:space="0" w:color="auto"/>
                    <w:right w:val="none" w:sz="0" w:space="0" w:color="auto"/>
                  </w:divBdr>
                  <w:divsChild>
                    <w:div w:id="1528250881">
                      <w:marLeft w:val="0"/>
                      <w:marRight w:val="0"/>
                      <w:marTop w:val="0"/>
                      <w:marBottom w:val="0"/>
                      <w:divBdr>
                        <w:top w:val="none" w:sz="0" w:space="0" w:color="auto"/>
                        <w:left w:val="none" w:sz="0" w:space="0" w:color="auto"/>
                        <w:bottom w:val="none" w:sz="0" w:space="0" w:color="auto"/>
                        <w:right w:val="none" w:sz="0" w:space="0" w:color="auto"/>
                      </w:divBdr>
                    </w:div>
                  </w:divsChild>
                </w:div>
                <w:div w:id="813066812">
                  <w:marLeft w:val="0"/>
                  <w:marRight w:val="0"/>
                  <w:marTop w:val="0"/>
                  <w:marBottom w:val="0"/>
                  <w:divBdr>
                    <w:top w:val="none" w:sz="0" w:space="0" w:color="auto"/>
                    <w:left w:val="none" w:sz="0" w:space="0" w:color="auto"/>
                    <w:bottom w:val="none" w:sz="0" w:space="0" w:color="auto"/>
                    <w:right w:val="none" w:sz="0" w:space="0" w:color="auto"/>
                  </w:divBdr>
                  <w:divsChild>
                    <w:div w:id="2110352433">
                      <w:marLeft w:val="0"/>
                      <w:marRight w:val="0"/>
                      <w:marTop w:val="0"/>
                      <w:marBottom w:val="0"/>
                      <w:divBdr>
                        <w:top w:val="none" w:sz="0" w:space="0" w:color="auto"/>
                        <w:left w:val="none" w:sz="0" w:space="0" w:color="auto"/>
                        <w:bottom w:val="none" w:sz="0" w:space="0" w:color="auto"/>
                        <w:right w:val="none" w:sz="0" w:space="0" w:color="auto"/>
                      </w:divBdr>
                    </w:div>
                  </w:divsChild>
                </w:div>
                <w:div w:id="817069724">
                  <w:marLeft w:val="0"/>
                  <w:marRight w:val="0"/>
                  <w:marTop w:val="0"/>
                  <w:marBottom w:val="0"/>
                  <w:divBdr>
                    <w:top w:val="none" w:sz="0" w:space="0" w:color="auto"/>
                    <w:left w:val="none" w:sz="0" w:space="0" w:color="auto"/>
                    <w:bottom w:val="none" w:sz="0" w:space="0" w:color="auto"/>
                    <w:right w:val="none" w:sz="0" w:space="0" w:color="auto"/>
                  </w:divBdr>
                  <w:divsChild>
                    <w:div w:id="984049496">
                      <w:marLeft w:val="0"/>
                      <w:marRight w:val="0"/>
                      <w:marTop w:val="0"/>
                      <w:marBottom w:val="0"/>
                      <w:divBdr>
                        <w:top w:val="none" w:sz="0" w:space="0" w:color="auto"/>
                        <w:left w:val="none" w:sz="0" w:space="0" w:color="auto"/>
                        <w:bottom w:val="none" w:sz="0" w:space="0" w:color="auto"/>
                        <w:right w:val="none" w:sz="0" w:space="0" w:color="auto"/>
                      </w:divBdr>
                    </w:div>
                  </w:divsChild>
                </w:div>
                <w:div w:id="945961099">
                  <w:marLeft w:val="0"/>
                  <w:marRight w:val="0"/>
                  <w:marTop w:val="0"/>
                  <w:marBottom w:val="0"/>
                  <w:divBdr>
                    <w:top w:val="none" w:sz="0" w:space="0" w:color="auto"/>
                    <w:left w:val="none" w:sz="0" w:space="0" w:color="auto"/>
                    <w:bottom w:val="none" w:sz="0" w:space="0" w:color="auto"/>
                    <w:right w:val="none" w:sz="0" w:space="0" w:color="auto"/>
                  </w:divBdr>
                  <w:divsChild>
                    <w:div w:id="1090393321">
                      <w:marLeft w:val="0"/>
                      <w:marRight w:val="0"/>
                      <w:marTop w:val="0"/>
                      <w:marBottom w:val="0"/>
                      <w:divBdr>
                        <w:top w:val="none" w:sz="0" w:space="0" w:color="auto"/>
                        <w:left w:val="none" w:sz="0" w:space="0" w:color="auto"/>
                        <w:bottom w:val="none" w:sz="0" w:space="0" w:color="auto"/>
                        <w:right w:val="none" w:sz="0" w:space="0" w:color="auto"/>
                      </w:divBdr>
                    </w:div>
                  </w:divsChild>
                </w:div>
                <w:div w:id="1102413699">
                  <w:marLeft w:val="0"/>
                  <w:marRight w:val="0"/>
                  <w:marTop w:val="0"/>
                  <w:marBottom w:val="0"/>
                  <w:divBdr>
                    <w:top w:val="none" w:sz="0" w:space="0" w:color="auto"/>
                    <w:left w:val="none" w:sz="0" w:space="0" w:color="auto"/>
                    <w:bottom w:val="none" w:sz="0" w:space="0" w:color="auto"/>
                    <w:right w:val="none" w:sz="0" w:space="0" w:color="auto"/>
                  </w:divBdr>
                  <w:divsChild>
                    <w:div w:id="355739592">
                      <w:marLeft w:val="0"/>
                      <w:marRight w:val="0"/>
                      <w:marTop w:val="0"/>
                      <w:marBottom w:val="0"/>
                      <w:divBdr>
                        <w:top w:val="none" w:sz="0" w:space="0" w:color="auto"/>
                        <w:left w:val="none" w:sz="0" w:space="0" w:color="auto"/>
                        <w:bottom w:val="none" w:sz="0" w:space="0" w:color="auto"/>
                        <w:right w:val="none" w:sz="0" w:space="0" w:color="auto"/>
                      </w:divBdr>
                    </w:div>
                  </w:divsChild>
                </w:div>
                <w:div w:id="1126967451">
                  <w:marLeft w:val="0"/>
                  <w:marRight w:val="0"/>
                  <w:marTop w:val="0"/>
                  <w:marBottom w:val="0"/>
                  <w:divBdr>
                    <w:top w:val="none" w:sz="0" w:space="0" w:color="auto"/>
                    <w:left w:val="none" w:sz="0" w:space="0" w:color="auto"/>
                    <w:bottom w:val="none" w:sz="0" w:space="0" w:color="auto"/>
                    <w:right w:val="none" w:sz="0" w:space="0" w:color="auto"/>
                  </w:divBdr>
                  <w:divsChild>
                    <w:div w:id="27948352">
                      <w:marLeft w:val="0"/>
                      <w:marRight w:val="0"/>
                      <w:marTop w:val="0"/>
                      <w:marBottom w:val="0"/>
                      <w:divBdr>
                        <w:top w:val="none" w:sz="0" w:space="0" w:color="auto"/>
                        <w:left w:val="none" w:sz="0" w:space="0" w:color="auto"/>
                        <w:bottom w:val="none" w:sz="0" w:space="0" w:color="auto"/>
                        <w:right w:val="none" w:sz="0" w:space="0" w:color="auto"/>
                      </w:divBdr>
                    </w:div>
                  </w:divsChild>
                </w:div>
                <w:div w:id="1296715955">
                  <w:marLeft w:val="0"/>
                  <w:marRight w:val="0"/>
                  <w:marTop w:val="0"/>
                  <w:marBottom w:val="0"/>
                  <w:divBdr>
                    <w:top w:val="none" w:sz="0" w:space="0" w:color="auto"/>
                    <w:left w:val="none" w:sz="0" w:space="0" w:color="auto"/>
                    <w:bottom w:val="none" w:sz="0" w:space="0" w:color="auto"/>
                    <w:right w:val="none" w:sz="0" w:space="0" w:color="auto"/>
                  </w:divBdr>
                  <w:divsChild>
                    <w:div w:id="1314874717">
                      <w:marLeft w:val="0"/>
                      <w:marRight w:val="0"/>
                      <w:marTop w:val="0"/>
                      <w:marBottom w:val="0"/>
                      <w:divBdr>
                        <w:top w:val="none" w:sz="0" w:space="0" w:color="auto"/>
                        <w:left w:val="none" w:sz="0" w:space="0" w:color="auto"/>
                        <w:bottom w:val="none" w:sz="0" w:space="0" w:color="auto"/>
                        <w:right w:val="none" w:sz="0" w:space="0" w:color="auto"/>
                      </w:divBdr>
                    </w:div>
                  </w:divsChild>
                </w:div>
                <w:div w:id="1372222408">
                  <w:marLeft w:val="0"/>
                  <w:marRight w:val="0"/>
                  <w:marTop w:val="0"/>
                  <w:marBottom w:val="0"/>
                  <w:divBdr>
                    <w:top w:val="none" w:sz="0" w:space="0" w:color="auto"/>
                    <w:left w:val="none" w:sz="0" w:space="0" w:color="auto"/>
                    <w:bottom w:val="none" w:sz="0" w:space="0" w:color="auto"/>
                    <w:right w:val="none" w:sz="0" w:space="0" w:color="auto"/>
                  </w:divBdr>
                  <w:divsChild>
                    <w:div w:id="993483544">
                      <w:marLeft w:val="0"/>
                      <w:marRight w:val="0"/>
                      <w:marTop w:val="0"/>
                      <w:marBottom w:val="0"/>
                      <w:divBdr>
                        <w:top w:val="none" w:sz="0" w:space="0" w:color="auto"/>
                        <w:left w:val="none" w:sz="0" w:space="0" w:color="auto"/>
                        <w:bottom w:val="none" w:sz="0" w:space="0" w:color="auto"/>
                        <w:right w:val="none" w:sz="0" w:space="0" w:color="auto"/>
                      </w:divBdr>
                    </w:div>
                  </w:divsChild>
                </w:div>
                <w:div w:id="1414857066">
                  <w:marLeft w:val="0"/>
                  <w:marRight w:val="0"/>
                  <w:marTop w:val="0"/>
                  <w:marBottom w:val="0"/>
                  <w:divBdr>
                    <w:top w:val="none" w:sz="0" w:space="0" w:color="auto"/>
                    <w:left w:val="none" w:sz="0" w:space="0" w:color="auto"/>
                    <w:bottom w:val="none" w:sz="0" w:space="0" w:color="auto"/>
                    <w:right w:val="none" w:sz="0" w:space="0" w:color="auto"/>
                  </w:divBdr>
                  <w:divsChild>
                    <w:div w:id="1742167582">
                      <w:marLeft w:val="0"/>
                      <w:marRight w:val="0"/>
                      <w:marTop w:val="0"/>
                      <w:marBottom w:val="0"/>
                      <w:divBdr>
                        <w:top w:val="none" w:sz="0" w:space="0" w:color="auto"/>
                        <w:left w:val="none" w:sz="0" w:space="0" w:color="auto"/>
                        <w:bottom w:val="none" w:sz="0" w:space="0" w:color="auto"/>
                        <w:right w:val="none" w:sz="0" w:space="0" w:color="auto"/>
                      </w:divBdr>
                    </w:div>
                  </w:divsChild>
                </w:div>
                <w:div w:id="1470439213">
                  <w:marLeft w:val="0"/>
                  <w:marRight w:val="0"/>
                  <w:marTop w:val="0"/>
                  <w:marBottom w:val="0"/>
                  <w:divBdr>
                    <w:top w:val="none" w:sz="0" w:space="0" w:color="auto"/>
                    <w:left w:val="none" w:sz="0" w:space="0" w:color="auto"/>
                    <w:bottom w:val="none" w:sz="0" w:space="0" w:color="auto"/>
                    <w:right w:val="none" w:sz="0" w:space="0" w:color="auto"/>
                  </w:divBdr>
                  <w:divsChild>
                    <w:div w:id="41684301">
                      <w:marLeft w:val="0"/>
                      <w:marRight w:val="0"/>
                      <w:marTop w:val="0"/>
                      <w:marBottom w:val="0"/>
                      <w:divBdr>
                        <w:top w:val="none" w:sz="0" w:space="0" w:color="auto"/>
                        <w:left w:val="none" w:sz="0" w:space="0" w:color="auto"/>
                        <w:bottom w:val="none" w:sz="0" w:space="0" w:color="auto"/>
                        <w:right w:val="none" w:sz="0" w:space="0" w:color="auto"/>
                      </w:divBdr>
                    </w:div>
                  </w:divsChild>
                </w:div>
                <w:div w:id="1668510752">
                  <w:marLeft w:val="0"/>
                  <w:marRight w:val="0"/>
                  <w:marTop w:val="0"/>
                  <w:marBottom w:val="0"/>
                  <w:divBdr>
                    <w:top w:val="none" w:sz="0" w:space="0" w:color="auto"/>
                    <w:left w:val="none" w:sz="0" w:space="0" w:color="auto"/>
                    <w:bottom w:val="none" w:sz="0" w:space="0" w:color="auto"/>
                    <w:right w:val="none" w:sz="0" w:space="0" w:color="auto"/>
                  </w:divBdr>
                  <w:divsChild>
                    <w:div w:id="871650533">
                      <w:marLeft w:val="0"/>
                      <w:marRight w:val="0"/>
                      <w:marTop w:val="0"/>
                      <w:marBottom w:val="0"/>
                      <w:divBdr>
                        <w:top w:val="none" w:sz="0" w:space="0" w:color="auto"/>
                        <w:left w:val="none" w:sz="0" w:space="0" w:color="auto"/>
                        <w:bottom w:val="none" w:sz="0" w:space="0" w:color="auto"/>
                        <w:right w:val="none" w:sz="0" w:space="0" w:color="auto"/>
                      </w:divBdr>
                    </w:div>
                  </w:divsChild>
                </w:div>
                <w:div w:id="1716463034">
                  <w:marLeft w:val="0"/>
                  <w:marRight w:val="0"/>
                  <w:marTop w:val="0"/>
                  <w:marBottom w:val="0"/>
                  <w:divBdr>
                    <w:top w:val="none" w:sz="0" w:space="0" w:color="auto"/>
                    <w:left w:val="none" w:sz="0" w:space="0" w:color="auto"/>
                    <w:bottom w:val="none" w:sz="0" w:space="0" w:color="auto"/>
                    <w:right w:val="none" w:sz="0" w:space="0" w:color="auto"/>
                  </w:divBdr>
                  <w:divsChild>
                    <w:div w:id="411002393">
                      <w:marLeft w:val="0"/>
                      <w:marRight w:val="0"/>
                      <w:marTop w:val="0"/>
                      <w:marBottom w:val="0"/>
                      <w:divBdr>
                        <w:top w:val="none" w:sz="0" w:space="0" w:color="auto"/>
                        <w:left w:val="none" w:sz="0" w:space="0" w:color="auto"/>
                        <w:bottom w:val="none" w:sz="0" w:space="0" w:color="auto"/>
                        <w:right w:val="none" w:sz="0" w:space="0" w:color="auto"/>
                      </w:divBdr>
                    </w:div>
                  </w:divsChild>
                </w:div>
                <w:div w:id="1837645733">
                  <w:marLeft w:val="0"/>
                  <w:marRight w:val="0"/>
                  <w:marTop w:val="0"/>
                  <w:marBottom w:val="0"/>
                  <w:divBdr>
                    <w:top w:val="none" w:sz="0" w:space="0" w:color="auto"/>
                    <w:left w:val="none" w:sz="0" w:space="0" w:color="auto"/>
                    <w:bottom w:val="none" w:sz="0" w:space="0" w:color="auto"/>
                    <w:right w:val="none" w:sz="0" w:space="0" w:color="auto"/>
                  </w:divBdr>
                  <w:divsChild>
                    <w:div w:id="716969791">
                      <w:marLeft w:val="0"/>
                      <w:marRight w:val="0"/>
                      <w:marTop w:val="0"/>
                      <w:marBottom w:val="0"/>
                      <w:divBdr>
                        <w:top w:val="none" w:sz="0" w:space="0" w:color="auto"/>
                        <w:left w:val="none" w:sz="0" w:space="0" w:color="auto"/>
                        <w:bottom w:val="none" w:sz="0" w:space="0" w:color="auto"/>
                        <w:right w:val="none" w:sz="0" w:space="0" w:color="auto"/>
                      </w:divBdr>
                    </w:div>
                  </w:divsChild>
                </w:div>
                <w:div w:id="1893033747">
                  <w:marLeft w:val="0"/>
                  <w:marRight w:val="0"/>
                  <w:marTop w:val="0"/>
                  <w:marBottom w:val="0"/>
                  <w:divBdr>
                    <w:top w:val="none" w:sz="0" w:space="0" w:color="auto"/>
                    <w:left w:val="none" w:sz="0" w:space="0" w:color="auto"/>
                    <w:bottom w:val="none" w:sz="0" w:space="0" w:color="auto"/>
                    <w:right w:val="none" w:sz="0" w:space="0" w:color="auto"/>
                  </w:divBdr>
                  <w:divsChild>
                    <w:div w:id="1365868072">
                      <w:marLeft w:val="0"/>
                      <w:marRight w:val="0"/>
                      <w:marTop w:val="0"/>
                      <w:marBottom w:val="0"/>
                      <w:divBdr>
                        <w:top w:val="none" w:sz="0" w:space="0" w:color="auto"/>
                        <w:left w:val="none" w:sz="0" w:space="0" w:color="auto"/>
                        <w:bottom w:val="none" w:sz="0" w:space="0" w:color="auto"/>
                        <w:right w:val="none" w:sz="0" w:space="0" w:color="auto"/>
                      </w:divBdr>
                    </w:div>
                  </w:divsChild>
                </w:div>
                <w:div w:id="1936790417">
                  <w:marLeft w:val="0"/>
                  <w:marRight w:val="0"/>
                  <w:marTop w:val="0"/>
                  <w:marBottom w:val="0"/>
                  <w:divBdr>
                    <w:top w:val="none" w:sz="0" w:space="0" w:color="auto"/>
                    <w:left w:val="none" w:sz="0" w:space="0" w:color="auto"/>
                    <w:bottom w:val="none" w:sz="0" w:space="0" w:color="auto"/>
                    <w:right w:val="none" w:sz="0" w:space="0" w:color="auto"/>
                  </w:divBdr>
                  <w:divsChild>
                    <w:div w:id="298729703">
                      <w:marLeft w:val="0"/>
                      <w:marRight w:val="0"/>
                      <w:marTop w:val="0"/>
                      <w:marBottom w:val="0"/>
                      <w:divBdr>
                        <w:top w:val="none" w:sz="0" w:space="0" w:color="auto"/>
                        <w:left w:val="none" w:sz="0" w:space="0" w:color="auto"/>
                        <w:bottom w:val="none" w:sz="0" w:space="0" w:color="auto"/>
                        <w:right w:val="none" w:sz="0" w:space="0" w:color="auto"/>
                      </w:divBdr>
                    </w:div>
                  </w:divsChild>
                </w:div>
                <w:div w:id="2115899659">
                  <w:marLeft w:val="0"/>
                  <w:marRight w:val="0"/>
                  <w:marTop w:val="0"/>
                  <w:marBottom w:val="0"/>
                  <w:divBdr>
                    <w:top w:val="none" w:sz="0" w:space="0" w:color="auto"/>
                    <w:left w:val="none" w:sz="0" w:space="0" w:color="auto"/>
                    <w:bottom w:val="none" w:sz="0" w:space="0" w:color="auto"/>
                    <w:right w:val="none" w:sz="0" w:space="0" w:color="auto"/>
                  </w:divBdr>
                  <w:divsChild>
                    <w:div w:id="3189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177">
          <w:marLeft w:val="0"/>
          <w:marRight w:val="0"/>
          <w:marTop w:val="0"/>
          <w:marBottom w:val="0"/>
          <w:divBdr>
            <w:top w:val="none" w:sz="0" w:space="0" w:color="auto"/>
            <w:left w:val="none" w:sz="0" w:space="0" w:color="auto"/>
            <w:bottom w:val="none" w:sz="0" w:space="0" w:color="auto"/>
            <w:right w:val="none" w:sz="0" w:space="0" w:color="auto"/>
          </w:divBdr>
        </w:div>
        <w:div w:id="1361321296">
          <w:marLeft w:val="0"/>
          <w:marRight w:val="0"/>
          <w:marTop w:val="0"/>
          <w:marBottom w:val="0"/>
          <w:divBdr>
            <w:top w:val="none" w:sz="0" w:space="0" w:color="auto"/>
            <w:left w:val="none" w:sz="0" w:space="0" w:color="auto"/>
            <w:bottom w:val="none" w:sz="0" w:space="0" w:color="auto"/>
            <w:right w:val="none" w:sz="0" w:space="0" w:color="auto"/>
          </w:divBdr>
        </w:div>
        <w:div w:id="1385519392">
          <w:marLeft w:val="0"/>
          <w:marRight w:val="0"/>
          <w:marTop w:val="0"/>
          <w:marBottom w:val="0"/>
          <w:divBdr>
            <w:top w:val="none" w:sz="0" w:space="0" w:color="auto"/>
            <w:left w:val="none" w:sz="0" w:space="0" w:color="auto"/>
            <w:bottom w:val="none" w:sz="0" w:space="0" w:color="auto"/>
            <w:right w:val="none" w:sz="0" w:space="0" w:color="auto"/>
          </w:divBdr>
        </w:div>
        <w:div w:id="1389767654">
          <w:marLeft w:val="0"/>
          <w:marRight w:val="0"/>
          <w:marTop w:val="0"/>
          <w:marBottom w:val="0"/>
          <w:divBdr>
            <w:top w:val="none" w:sz="0" w:space="0" w:color="auto"/>
            <w:left w:val="none" w:sz="0" w:space="0" w:color="auto"/>
            <w:bottom w:val="none" w:sz="0" w:space="0" w:color="auto"/>
            <w:right w:val="none" w:sz="0" w:space="0" w:color="auto"/>
          </w:divBdr>
        </w:div>
        <w:div w:id="1398240342">
          <w:marLeft w:val="0"/>
          <w:marRight w:val="0"/>
          <w:marTop w:val="0"/>
          <w:marBottom w:val="0"/>
          <w:divBdr>
            <w:top w:val="none" w:sz="0" w:space="0" w:color="auto"/>
            <w:left w:val="none" w:sz="0" w:space="0" w:color="auto"/>
            <w:bottom w:val="none" w:sz="0" w:space="0" w:color="auto"/>
            <w:right w:val="none" w:sz="0" w:space="0" w:color="auto"/>
          </w:divBdr>
        </w:div>
        <w:div w:id="1405685939">
          <w:marLeft w:val="0"/>
          <w:marRight w:val="0"/>
          <w:marTop w:val="0"/>
          <w:marBottom w:val="0"/>
          <w:divBdr>
            <w:top w:val="none" w:sz="0" w:space="0" w:color="auto"/>
            <w:left w:val="none" w:sz="0" w:space="0" w:color="auto"/>
            <w:bottom w:val="none" w:sz="0" w:space="0" w:color="auto"/>
            <w:right w:val="none" w:sz="0" w:space="0" w:color="auto"/>
          </w:divBdr>
          <w:divsChild>
            <w:div w:id="637419219">
              <w:marLeft w:val="0"/>
              <w:marRight w:val="0"/>
              <w:marTop w:val="0"/>
              <w:marBottom w:val="0"/>
              <w:divBdr>
                <w:top w:val="none" w:sz="0" w:space="0" w:color="auto"/>
                <w:left w:val="none" w:sz="0" w:space="0" w:color="auto"/>
                <w:bottom w:val="none" w:sz="0" w:space="0" w:color="auto"/>
                <w:right w:val="none" w:sz="0" w:space="0" w:color="auto"/>
              </w:divBdr>
            </w:div>
            <w:div w:id="814104222">
              <w:marLeft w:val="0"/>
              <w:marRight w:val="0"/>
              <w:marTop w:val="0"/>
              <w:marBottom w:val="0"/>
              <w:divBdr>
                <w:top w:val="none" w:sz="0" w:space="0" w:color="auto"/>
                <w:left w:val="none" w:sz="0" w:space="0" w:color="auto"/>
                <w:bottom w:val="none" w:sz="0" w:space="0" w:color="auto"/>
                <w:right w:val="none" w:sz="0" w:space="0" w:color="auto"/>
              </w:divBdr>
            </w:div>
            <w:div w:id="1849126951">
              <w:marLeft w:val="0"/>
              <w:marRight w:val="0"/>
              <w:marTop w:val="0"/>
              <w:marBottom w:val="0"/>
              <w:divBdr>
                <w:top w:val="none" w:sz="0" w:space="0" w:color="auto"/>
                <w:left w:val="none" w:sz="0" w:space="0" w:color="auto"/>
                <w:bottom w:val="none" w:sz="0" w:space="0" w:color="auto"/>
                <w:right w:val="none" w:sz="0" w:space="0" w:color="auto"/>
              </w:divBdr>
            </w:div>
            <w:div w:id="1910537584">
              <w:marLeft w:val="0"/>
              <w:marRight w:val="0"/>
              <w:marTop w:val="0"/>
              <w:marBottom w:val="0"/>
              <w:divBdr>
                <w:top w:val="none" w:sz="0" w:space="0" w:color="auto"/>
                <w:left w:val="none" w:sz="0" w:space="0" w:color="auto"/>
                <w:bottom w:val="none" w:sz="0" w:space="0" w:color="auto"/>
                <w:right w:val="none" w:sz="0" w:space="0" w:color="auto"/>
              </w:divBdr>
            </w:div>
            <w:div w:id="2100178403">
              <w:marLeft w:val="0"/>
              <w:marRight w:val="0"/>
              <w:marTop w:val="0"/>
              <w:marBottom w:val="0"/>
              <w:divBdr>
                <w:top w:val="none" w:sz="0" w:space="0" w:color="auto"/>
                <w:left w:val="none" w:sz="0" w:space="0" w:color="auto"/>
                <w:bottom w:val="none" w:sz="0" w:space="0" w:color="auto"/>
                <w:right w:val="none" w:sz="0" w:space="0" w:color="auto"/>
              </w:divBdr>
            </w:div>
          </w:divsChild>
        </w:div>
        <w:div w:id="1418555277">
          <w:marLeft w:val="0"/>
          <w:marRight w:val="0"/>
          <w:marTop w:val="0"/>
          <w:marBottom w:val="0"/>
          <w:divBdr>
            <w:top w:val="none" w:sz="0" w:space="0" w:color="auto"/>
            <w:left w:val="none" w:sz="0" w:space="0" w:color="auto"/>
            <w:bottom w:val="none" w:sz="0" w:space="0" w:color="auto"/>
            <w:right w:val="none" w:sz="0" w:space="0" w:color="auto"/>
          </w:divBdr>
        </w:div>
        <w:div w:id="1419906788">
          <w:marLeft w:val="0"/>
          <w:marRight w:val="0"/>
          <w:marTop w:val="0"/>
          <w:marBottom w:val="0"/>
          <w:divBdr>
            <w:top w:val="none" w:sz="0" w:space="0" w:color="auto"/>
            <w:left w:val="none" w:sz="0" w:space="0" w:color="auto"/>
            <w:bottom w:val="none" w:sz="0" w:space="0" w:color="auto"/>
            <w:right w:val="none" w:sz="0" w:space="0" w:color="auto"/>
          </w:divBdr>
        </w:div>
        <w:div w:id="1431898647">
          <w:marLeft w:val="0"/>
          <w:marRight w:val="0"/>
          <w:marTop w:val="0"/>
          <w:marBottom w:val="0"/>
          <w:divBdr>
            <w:top w:val="none" w:sz="0" w:space="0" w:color="auto"/>
            <w:left w:val="none" w:sz="0" w:space="0" w:color="auto"/>
            <w:bottom w:val="none" w:sz="0" w:space="0" w:color="auto"/>
            <w:right w:val="none" w:sz="0" w:space="0" w:color="auto"/>
          </w:divBdr>
        </w:div>
        <w:div w:id="1440681664">
          <w:marLeft w:val="0"/>
          <w:marRight w:val="0"/>
          <w:marTop w:val="0"/>
          <w:marBottom w:val="0"/>
          <w:divBdr>
            <w:top w:val="none" w:sz="0" w:space="0" w:color="auto"/>
            <w:left w:val="none" w:sz="0" w:space="0" w:color="auto"/>
            <w:bottom w:val="none" w:sz="0" w:space="0" w:color="auto"/>
            <w:right w:val="none" w:sz="0" w:space="0" w:color="auto"/>
          </w:divBdr>
        </w:div>
        <w:div w:id="1441874114">
          <w:marLeft w:val="0"/>
          <w:marRight w:val="0"/>
          <w:marTop w:val="0"/>
          <w:marBottom w:val="0"/>
          <w:divBdr>
            <w:top w:val="none" w:sz="0" w:space="0" w:color="auto"/>
            <w:left w:val="none" w:sz="0" w:space="0" w:color="auto"/>
            <w:bottom w:val="none" w:sz="0" w:space="0" w:color="auto"/>
            <w:right w:val="none" w:sz="0" w:space="0" w:color="auto"/>
          </w:divBdr>
        </w:div>
        <w:div w:id="1447776671">
          <w:marLeft w:val="0"/>
          <w:marRight w:val="0"/>
          <w:marTop w:val="0"/>
          <w:marBottom w:val="0"/>
          <w:divBdr>
            <w:top w:val="none" w:sz="0" w:space="0" w:color="auto"/>
            <w:left w:val="none" w:sz="0" w:space="0" w:color="auto"/>
            <w:bottom w:val="none" w:sz="0" w:space="0" w:color="auto"/>
            <w:right w:val="none" w:sz="0" w:space="0" w:color="auto"/>
          </w:divBdr>
        </w:div>
        <w:div w:id="1451783756">
          <w:marLeft w:val="0"/>
          <w:marRight w:val="0"/>
          <w:marTop w:val="0"/>
          <w:marBottom w:val="0"/>
          <w:divBdr>
            <w:top w:val="none" w:sz="0" w:space="0" w:color="auto"/>
            <w:left w:val="none" w:sz="0" w:space="0" w:color="auto"/>
            <w:bottom w:val="none" w:sz="0" w:space="0" w:color="auto"/>
            <w:right w:val="none" w:sz="0" w:space="0" w:color="auto"/>
          </w:divBdr>
          <w:divsChild>
            <w:div w:id="423570454">
              <w:marLeft w:val="-75"/>
              <w:marRight w:val="0"/>
              <w:marTop w:val="30"/>
              <w:marBottom w:val="30"/>
              <w:divBdr>
                <w:top w:val="none" w:sz="0" w:space="0" w:color="auto"/>
                <w:left w:val="none" w:sz="0" w:space="0" w:color="auto"/>
                <w:bottom w:val="none" w:sz="0" w:space="0" w:color="auto"/>
                <w:right w:val="none" w:sz="0" w:space="0" w:color="auto"/>
              </w:divBdr>
              <w:divsChild>
                <w:div w:id="23679831">
                  <w:marLeft w:val="0"/>
                  <w:marRight w:val="0"/>
                  <w:marTop w:val="0"/>
                  <w:marBottom w:val="0"/>
                  <w:divBdr>
                    <w:top w:val="none" w:sz="0" w:space="0" w:color="auto"/>
                    <w:left w:val="none" w:sz="0" w:space="0" w:color="auto"/>
                    <w:bottom w:val="none" w:sz="0" w:space="0" w:color="auto"/>
                    <w:right w:val="none" w:sz="0" w:space="0" w:color="auto"/>
                  </w:divBdr>
                  <w:divsChild>
                    <w:div w:id="205920584">
                      <w:marLeft w:val="0"/>
                      <w:marRight w:val="0"/>
                      <w:marTop w:val="0"/>
                      <w:marBottom w:val="0"/>
                      <w:divBdr>
                        <w:top w:val="none" w:sz="0" w:space="0" w:color="auto"/>
                        <w:left w:val="none" w:sz="0" w:space="0" w:color="auto"/>
                        <w:bottom w:val="none" w:sz="0" w:space="0" w:color="auto"/>
                        <w:right w:val="none" w:sz="0" w:space="0" w:color="auto"/>
                      </w:divBdr>
                    </w:div>
                  </w:divsChild>
                </w:div>
                <w:div w:id="103118167">
                  <w:marLeft w:val="0"/>
                  <w:marRight w:val="0"/>
                  <w:marTop w:val="0"/>
                  <w:marBottom w:val="0"/>
                  <w:divBdr>
                    <w:top w:val="none" w:sz="0" w:space="0" w:color="auto"/>
                    <w:left w:val="none" w:sz="0" w:space="0" w:color="auto"/>
                    <w:bottom w:val="none" w:sz="0" w:space="0" w:color="auto"/>
                    <w:right w:val="none" w:sz="0" w:space="0" w:color="auto"/>
                  </w:divBdr>
                  <w:divsChild>
                    <w:div w:id="7370450">
                      <w:marLeft w:val="0"/>
                      <w:marRight w:val="0"/>
                      <w:marTop w:val="0"/>
                      <w:marBottom w:val="0"/>
                      <w:divBdr>
                        <w:top w:val="none" w:sz="0" w:space="0" w:color="auto"/>
                        <w:left w:val="none" w:sz="0" w:space="0" w:color="auto"/>
                        <w:bottom w:val="none" w:sz="0" w:space="0" w:color="auto"/>
                        <w:right w:val="none" w:sz="0" w:space="0" w:color="auto"/>
                      </w:divBdr>
                    </w:div>
                    <w:div w:id="784694351">
                      <w:marLeft w:val="0"/>
                      <w:marRight w:val="0"/>
                      <w:marTop w:val="0"/>
                      <w:marBottom w:val="0"/>
                      <w:divBdr>
                        <w:top w:val="none" w:sz="0" w:space="0" w:color="auto"/>
                        <w:left w:val="none" w:sz="0" w:space="0" w:color="auto"/>
                        <w:bottom w:val="none" w:sz="0" w:space="0" w:color="auto"/>
                        <w:right w:val="none" w:sz="0" w:space="0" w:color="auto"/>
                      </w:divBdr>
                    </w:div>
                    <w:div w:id="922035618">
                      <w:marLeft w:val="0"/>
                      <w:marRight w:val="0"/>
                      <w:marTop w:val="0"/>
                      <w:marBottom w:val="0"/>
                      <w:divBdr>
                        <w:top w:val="none" w:sz="0" w:space="0" w:color="auto"/>
                        <w:left w:val="none" w:sz="0" w:space="0" w:color="auto"/>
                        <w:bottom w:val="none" w:sz="0" w:space="0" w:color="auto"/>
                        <w:right w:val="none" w:sz="0" w:space="0" w:color="auto"/>
                      </w:divBdr>
                    </w:div>
                    <w:div w:id="1889761238">
                      <w:marLeft w:val="0"/>
                      <w:marRight w:val="0"/>
                      <w:marTop w:val="0"/>
                      <w:marBottom w:val="0"/>
                      <w:divBdr>
                        <w:top w:val="none" w:sz="0" w:space="0" w:color="auto"/>
                        <w:left w:val="none" w:sz="0" w:space="0" w:color="auto"/>
                        <w:bottom w:val="none" w:sz="0" w:space="0" w:color="auto"/>
                        <w:right w:val="none" w:sz="0" w:space="0" w:color="auto"/>
                      </w:divBdr>
                    </w:div>
                    <w:div w:id="2098553636">
                      <w:marLeft w:val="0"/>
                      <w:marRight w:val="0"/>
                      <w:marTop w:val="0"/>
                      <w:marBottom w:val="0"/>
                      <w:divBdr>
                        <w:top w:val="none" w:sz="0" w:space="0" w:color="auto"/>
                        <w:left w:val="none" w:sz="0" w:space="0" w:color="auto"/>
                        <w:bottom w:val="none" w:sz="0" w:space="0" w:color="auto"/>
                        <w:right w:val="none" w:sz="0" w:space="0" w:color="auto"/>
                      </w:divBdr>
                    </w:div>
                    <w:div w:id="2112048809">
                      <w:marLeft w:val="0"/>
                      <w:marRight w:val="0"/>
                      <w:marTop w:val="0"/>
                      <w:marBottom w:val="0"/>
                      <w:divBdr>
                        <w:top w:val="none" w:sz="0" w:space="0" w:color="auto"/>
                        <w:left w:val="none" w:sz="0" w:space="0" w:color="auto"/>
                        <w:bottom w:val="none" w:sz="0" w:space="0" w:color="auto"/>
                        <w:right w:val="none" w:sz="0" w:space="0" w:color="auto"/>
                      </w:divBdr>
                    </w:div>
                    <w:div w:id="2128698117">
                      <w:marLeft w:val="0"/>
                      <w:marRight w:val="0"/>
                      <w:marTop w:val="0"/>
                      <w:marBottom w:val="0"/>
                      <w:divBdr>
                        <w:top w:val="none" w:sz="0" w:space="0" w:color="auto"/>
                        <w:left w:val="none" w:sz="0" w:space="0" w:color="auto"/>
                        <w:bottom w:val="none" w:sz="0" w:space="0" w:color="auto"/>
                        <w:right w:val="none" w:sz="0" w:space="0" w:color="auto"/>
                      </w:divBdr>
                    </w:div>
                  </w:divsChild>
                </w:div>
                <w:div w:id="207836679">
                  <w:marLeft w:val="0"/>
                  <w:marRight w:val="0"/>
                  <w:marTop w:val="0"/>
                  <w:marBottom w:val="0"/>
                  <w:divBdr>
                    <w:top w:val="none" w:sz="0" w:space="0" w:color="auto"/>
                    <w:left w:val="none" w:sz="0" w:space="0" w:color="auto"/>
                    <w:bottom w:val="none" w:sz="0" w:space="0" w:color="auto"/>
                    <w:right w:val="none" w:sz="0" w:space="0" w:color="auto"/>
                  </w:divBdr>
                  <w:divsChild>
                    <w:div w:id="1751386900">
                      <w:marLeft w:val="0"/>
                      <w:marRight w:val="0"/>
                      <w:marTop w:val="0"/>
                      <w:marBottom w:val="0"/>
                      <w:divBdr>
                        <w:top w:val="none" w:sz="0" w:space="0" w:color="auto"/>
                        <w:left w:val="none" w:sz="0" w:space="0" w:color="auto"/>
                        <w:bottom w:val="none" w:sz="0" w:space="0" w:color="auto"/>
                        <w:right w:val="none" w:sz="0" w:space="0" w:color="auto"/>
                      </w:divBdr>
                    </w:div>
                  </w:divsChild>
                </w:div>
                <w:div w:id="218906625">
                  <w:marLeft w:val="0"/>
                  <w:marRight w:val="0"/>
                  <w:marTop w:val="0"/>
                  <w:marBottom w:val="0"/>
                  <w:divBdr>
                    <w:top w:val="none" w:sz="0" w:space="0" w:color="auto"/>
                    <w:left w:val="none" w:sz="0" w:space="0" w:color="auto"/>
                    <w:bottom w:val="none" w:sz="0" w:space="0" w:color="auto"/>
                    <w:right w:val="none" w:sz="0" w:space="0" w:color="auto"/>
                  </w:divBdr>
                  <w:divsChild>
                    <w:div w:id="1812362469">
                      <w:marLeft w:val="0"/>
                      <w:marRight w:val="0"/>
                      <w:marTop w:val="0"/>
                      <w:marBottom w:val="0"/>
                      <w:divBdr>
                        <w:top w:val="none" w:sz="0" w:space="0" w:color="auto"/>
                        <w:left w:val="none" w:sz="0" w:space="0" w:color="auto"/>
                        <w:bottom w:val="none" w:sz="0" w:space="0" w:color="auto"/>
                        <w:right w:val="none" w:sz="0" w:space="0" w:color="auto"/>
                      </w:divBdr>
                    </w:div>
                  </w:divsChild>
                </w:div>
                <w:div w:id="395781443">
                  <w:marLeft w:val="0"/>
                  <w:marRight w:val="0"/>
                  <w:marTop w:val="0"/>
                  <w:marBottom w:val="0"/>
                  <w:divBdr>
                    <w:top w:val="none" w:sz="0" w:space="0" w:color="auto"/>
                    <w:left w:val="none" w:sz="0" w:space="0" w:color="auto"/>
                    <w:bottom w:val="none" w:sz="0" w:space="0" w:color="auto"/>
                    <w:right w:val="none" w:sz="0" w:space="0" w:color="auto"/>
                  </w:divBdr>
                  <w:divsChild>
                    <w:div w:id="772439416">
                      <w:marLeft w:val="0"/>
                      <w:marRight w:val="0"/>
                      <w:marTop w:val="0"/>
                      <w:marBottom w:val="0"/>
                      <w:divBdr>
                        <w:top w:val="none" w:sz="0" w:space="0" w:color="auto"/>
                        <w:left w:val="none" w:sz="0" w:space="0" w:color="auto"/>
                        <w:bottom w:val="none" w:sz="0" w:space="0" w:color="auto"/>
                        <w:right w:val="none" w:sz="0" w:space="0" w:color="auto"/>
                      </w:divBdr>
                    </w:div>
                  </w:divsChild>
                </w:div>
                <w:div w:id="423263317">
                  <w:marLeft w:val="0"/>
                  <w:marRight w:val="0"/>
                  <w:marTop w:val="0"/>
                  <w:marBottom w:val="0"/>
                  <w:divBdr>
                    <w:top w:val="none" w:sz="0" w:space="0" w:color="auto"/>
                    <w:left w:val="none" w:sz="0" w:space="0" w:color="auto"/>
                    <w:bottom w:val="none" w:sz="0" w:space="0" w:color="auto"/>
                    <w:right w:val="none" w:sz="0" w:space="0" w:color="auto"/>
                  </w:divBdr>
                  <w:divsChild>
                    <w:div w:id="450319291">
                      <w:marLeft w:val="0"/>
                      <w:marRight w:val="0"/>
                      <w:marTop w:val="0"/>
                      <w:marBottom w:val="0"/>
                      <w:divBdr>
                        <w:top w:val="none" w:sz="0" w:space="0" w:color="auto"/>
                        <w:left w:val="none" w:sz="0" w:space="0" w:color="auto"/>
                        <w:bottom w:val="none" w:sz="0" w:space="0" w:color="auto"/>
                        <w:right w:val="none" w:sz="0" w:space="0" w:color="auto"/>
                      </w:divBdr>
                    </w:div>
                    <w:div w:id="997540362">
                      <w:marLeft w:val="0"/>
                      <w:marRight w:val="0"/>
                      <w:marTop w:val="0"/>
                      <w:marBottom w:val="0"/>
                      <w:divBdr>
                        <w:top w:val="none" w:sz="0" w:space="0" w:color="auto"/>
                        <w:left w:val="none" w:sz="0" w:space="0" w:color="auto"/>
                        <w:bottom w:val="none" w:sz="0" w:space="0" w:color="auto"/>
                        <w:right w:val="none" w:sz="0" w:space="0" w:color="auto"/>
                      </w:divBdr>
                    </w:div>
                  </w:divsChild>
                </w:div>
                <w:div w:id="620694548">
                  <w:marLeft w:val="0"/>
                  <w:marRight w:val="0"/>
                  <w:marTop w:val="0"/>
                  <w:marBottom w:val="0"/>
                  <w:divBdr>
                    <w:top w:val="none" w:sz="0" w:space="0" w:color="auto"/>
                    <w:left w:val="none" w:sz="0" w:space="0" w:color="auto"/>
                    <w:bottom w:val="none" w:sz="0" w:space="0" w:color="auto"/>
                    <w:right w:val="none" w:sz="0" w:space="0" w:color="auto"/>
                  </w:divBdr>
                  <w:divsChild>
                    <w:div w:id="115100034">
                      <w:marLeft w:val="0"/>
                      <w:marRight w:val="0"/>
                      <w:marTop w:val="0"/>
                      <w:marBottom w:val="0"/>
                      <w:divBdr>
                        <w:top w:val="none" w:sz="0" w:space="0" w:color="auto"/>
                        <w:left w:val="none" w:sz="0" w:space="0" w:color="auto"/>
                        <w:bottom w:val="none" w:sz="0" w:space="0" w:color="auto"/>
                        <w:right w:val="none" w:sz="0" w:space="0" w:color="auto"/>
                      </w:divBdr>
                    </w:div>
                    <w:div w:id="1100637261">
                      <w:marLeft w:val="0"/>
                      <w:marRight w:val="0"/>
                      <w:marTop w:val="0"/>
                      <w:marBottom w:val="0"/>
                      <w:divBdr>
                        <w:top w:val="none" w:sz="0" w:space="0" w:color="auto"/>
                        <w:left w:val="none" w:sz="0" w:space="0" w:color="auto"/>
                        <w:bottom w:val="none" w:sz="0" w:space="0" w:color="auto"/>
                        <w:right w:val="none" w:sz="0" w:space="0" w:color="auto"/>
                      </w:divBdr>
                    </w:div>
                  </w:divsChild>
                </w:div>
                <w:div w:id="640694288">
                  <w:marLeft w:val="0"/>
                  <w:marRight w:val="0"/>
                  <w:marTop w:val="0"/>
                  <w:marBottom w:val="0"/>
                  <w:divBdr>
                    <w:top w:val="none" w:sz="0" w:space="0" w:color="auto"/>
                    <w:left w:val="none" w:sz="0" w:space="0" w:color="auto"/>
                    <w:bottom w:val="none" w:sz="0" w:space="0" w:color="auto"/>
                    <w:right w:val="none" w:sz="0" w:space="0" w:color="auto"/>
                  </w:divBdr>
                  <w:divsChild>
                    <w:div w:id="1172405214">
                      <w:marLeft w:val="0"/>
                      <w:marRight w:val="0"/>
                      <w:marTop w:val="0"/>
                      <w:marBottom w:val="0"/>
                      <w:divBdr>
                        <w:top w:val="none" w:sz="0" w:space="0" w:color="auto"/>
                        <w:left w:val="none" w:sz="0" w:space="0" w:color="auto"/>
                        <w:bottom w:val="none" w:sz="0" w:space="0" w:color="auto"/>
                        <w:right w:val="none" w:sz="0" w:space="0" w:color="auto"/>
                      </w:divBdr>
                    </w:div>
                  </w:divsChild>
                </w:div>
                <w:div w:id="690765760">
                  <w:marLeft w:val="0"/>
                  <w:marRight w:val="0"/>
                  <w:marTop w:val="0"/>
                  <w:marBottom w:val="0"/>
                  <w:divBdr>
                    <w:top w:val="none" w:sz="0" w:space="0" w:color="auto"/>
                    <w:left w:val="none" w:sz="0" w:space="0" w:color="auto"/>
                    <w:bottom w:val="none" w:sz="0" w:space="0" w:color="auto"/>
                    <w:right w:val="none" w:sz="0" w:space="0" w:color="auto"/>
                  </w:divBdr>
                  <w:divsChild>
                    <w:div w:id="1624726542">
                      <w:marLeft w:val="0"/>
                      <w:marRight w:val="0"/>
                      <w:marTop w:val="0"/>
                      <w:marBottom w:val="0"/>
                      <w:divBdr>
                        <w:top w:val="none" w:sz="0" w:space="0" w:color="auto"/>
                        <w:left w:val="none" w:sz="0" w:space="0" w:color="auto"/>
                        <w:bottom w:val="none" w:sz="0" w:space="0" w:color="auto"/>
                        <w:right w:val="none" w:sz="0" w:space="0" w:color="auto"/>
                      </w:divBdr>
                    </w:div>
                  </w:divsChild>
                </w:div>
                <w:div w:id="717318009">
                  <w:marLeft w:val="0"/>
                  <w:marRight w:val="0"/>
                  <w:marTop w:val="0"/>
                  <w:marBottom w:val="0"/>
                  <w:divBdr>
                    <w:top w:val="none" w:sz="0" w:space="0" w:color="auto"/>
                    <w:left w:val="none" w:sz="0" w:space="0" w:color="auto"/>
                    <w:bottom w:val="none" w:sz="0" w:space="0" w:color="auto"/>
                    <w:right w:val="none" w:sz="0" w:space="0" w:color="auto"/>
                  </w:divBdr>
                  <w:divsChild>
                    <w:div w:id="2046558342">
                      <w:marLeft w:val="0"/>
                      <w:marRight w:val="0"/>
                      <w:marTop w:val="0"/>
                      <w:marBottom w:val="0"/>
                      <w:divBdr>
                        <w:top w:val="none" w:sz="0" w:space="0" w:color="auto"/>
                        <w:left w:val="none" w:sz="0" w:space="0" w:color="auto"/>
                        <w:bottom w:val="none" w:sz="0" w:space="0" w:color="auto"/>
                        <w:right w:val="none" w:sz="0" w:space="0" w:color="auto"/>
                      </w:divBdr>
                    </w:div>
                  </w:divsChild>
                </w:div>
                <w:div w:id="856238169">
                  <w:marLeft w:val="0"/>
                  <w:marRight w:val="0"/>
                  <w:marTop w:val="0"/>
                  <w:marBottom w:val="0"/>
                  <w:divBdr>
                    <w:top w:val="none" w:sz="0" w:space="0" w:color="auto"/>
                    <w:left w:val="none" w:sz="0" w:space="0" w:color="auto"/>
                    <w:bottom w:val="none" w:sz="0" w:space="0" w:color="auto"/>
                    <w:right w:val="none" w:sz="0" w:space="0" w:color="auto"/>
                  </w:divBdr>
                  <w:divsChild>
                    <w:div w:id="849368401">
                      <w:marLeft w:val="0"/>
                      <w:marRight w:val="0"/>
                      <w:marTop w:val="0"/>
                      <w:marBottom w:val="0"/>
                      <w:divBdr>
                        <w:top w:val="none" w:sz="0" w:space="0" w:color="auto"/>
                        <w:left w:val="none" w:sz="0" w:space="0" w:color="auto"/>
                        <w:bottom w:val="none" w:sz="0" w:space="0" w:color="auto"/>
                        <w:right w:val="none" w:sz="0" w:space="0" w:color="auto"/>
                      </w:divBdr>
                    </w:div>
                    <w:div w:id="893854700">
                      <w:marLeft w:val="0"/>
                      <w:marRight w:val="0"/>
                      <w:marTop w:val="0"/>
                      <w:marBottom w:val="0"/>
                      <w:divBdr>
                        <w:top w:val="none" w:sz="0" w:space="0" w:color="auto"/>
                        <w:left w:val="none" w:sz="0" w:space="0" w:color="auto"/>
                        <w:bottom w:val="none" w:sz="0" w:space="0" w:color="auto"/>
                        <w:right w:val="none" w:sz="0" w:space="0" w:color="auto"/>
                      </w:divBdr>
                    </w:div>
                  </w:divsChild>
                </w:div>
                <w:div w:id="901676936">
                  <w:marLeft w:val="0"/>
                  <w:marRight w:val="0"/>
                  <w:marTop w:val="0"/>
                  <w:marBottom w:val="0"/>
                  <w:divBdr>
                    <w:top w:val="none" w:sz="0" w:space="0" w:color="auto"/>
                    <w:left w:val="none" w:sz="0" w:space="0" w:color="auto"/>
                    <w:bottom w:val="none" w:sz="0" w:space="0" w:color="auto"/>
                    <w:right w:val="none" w:sz="0" w:space="0" w:color="auto"/>
                  </w:divBdr>
                  <w:divsChild>
                    <w:div w:id="1019237470">
                      <w:marLeft w:val="0"/>
                      <w:marRight w:val="0"/>
                      <w:marTop w:val="0"/>
                      <w:marBottom w:val="0"/>
                      <w:divBdr>
                        <w:top w:val="none" w:sz="0" w:space="0" w:color="auto"/>
                        <w:left w:val="none" w:sz="0" w:space="0" w:color="auto"/>
                        <w:bottom w:val="none" w:sz="0" w:space="0" w:color="auto"/>
                        <w:right w:val="none" w:sz="0" w:space="0" w:color="auto"/>
                      </w:divBdr>
                    </w:div>
                  </w:divsChild>
                </w:div>
                <w:div w:id="1065957995">
                  <w:marLeft w:val="0"/>
                  <w:marRight w:val="0"/>
                  <w:marTop w:val="0"/>
                  <w:marBottom w:val="0"/>
                  <w:divBdr>
                    <w:top w:val="none" w:sz="0" w:space="0" w:color="auto"/>
                    <w:left w:val="none" w:sz="0" w:space="0" w:color="auto"/>
                    <w:bottom w:val="none" w:sz="0" w:space="0" w:color="auto"/>
                    <w:right w:val="none" w:sz="0" w:space="0" w:color="auto"/>
                  </w:divBdr>
                  <w:divsChild>
                    <w:div w:id="2107841987">
                      <w:marLeft w:val="0"/>
                      <w:marRight w:val="0"/>
                      <w:marTop w:val="0"/>
                      <w:marBottom w:val="0"/>
                      <w:divBdr>
                        <w:top w:val="none" w:sz="0" w:space="0" w:color="auto"/>
                        <w:left w:val="none" w:sz="0" w:space="0" w:color="auto"/>
                        <w:bottom w:val="none" w:sz="0" w:space="0" w:color="auto"/>
                        <w:right w:val="none" w:sz="0" w:space="0" w:color="auto"/>
                      </w:divBdr>
                    </w:div>
                  </w:divsChild>
                </w:div>
                <w:div w:id="1087113948">
                  <w:marLeft w:val="0"/>
                  <w:marRight w:val="0"/>
                  <w:marTop w:val="0"/>
                  <w:marBottom w:val="0"/>
                  <w:divBdr>
                    <w:top w:val="none" w:sz="0" w:space="0" w:color="auto"/>
                    <w:left w:val="none" w:sz="0" w:space="0" w:color="auto"/>
                    <w:bottom w:val="none" w:sz="0" w:space="0" w:color="auto"/>
                    <w:right w:val="none" w:sz="0" w:space="0" w:color="auto"/>
                  </w:divBdr>
                  <w:divsChild>
                    <w:div w:id="60837371">
                      <w:marLeft w:val="0"/>
                      <w:marRight w:val="0"/>
                      <w:marTop w:val="0"/>
                      <w:marBottom w:val="0"/>
                      <w:divBdr>
                        <w:top w:val="none" w:sz="0" w:space="0" w:color="auto"/>
                        <w:left w:val="none" w:sz="0" w:space="0" w:color="auto"/>
                        <w:bottom w:val="none" w:sz="0" w:space="0" w:color="auto"/>
                        <w:right w:val="none" w:sz="0" w:space="0" w:color="auto"/>
                      </w:divBdr>
                    </w:div>
                  </w:divsChild>
                </w:div>
                <w:div w:id="1118916719">
                  <w:marLeft w:val="0"/>
                  <w:marRight w:val="0"/>
                  <w:marTop w:val="0"/>
                  <w:marBottom w:val="0"/>
                  <w:divBdr>
                    <w:top w:val="none" w:sz="0" w:space="0" w:color="auto"/>
                    <w:left w:val="none" w:sz="0" w:space="0" w:color="auto"/>
                    <w:bottom w:val="none" w:sz="0" w:space="0" w:color="auto"/>
                    <w:right w:val="none" w:sz="0" w:space="0" w:color="auto"/>
                  </w:divBdr>
                  <w:divsChild>
                    <w:div w:id="274293221">
                      <w:marLeft w:val="0"/>
                      <w:marRight w:val="0"/>
                      <w:marTop w:val="0"/>
                      <w:marBottom w:val="0"/>
                      <w:divBdr>
                        <w:top w:val="none" w:sz="0" w:space="0" w:color="auto"/>
                        <w:left w:val="none" w:sz="0" w:space="0" w:color="auto"/>
                        <w:bottom w:val="none" w:sz="0" w:space="0" w:color="auto"/>
                        <w:right w:val="none" w:sz="0" w:space="0" w:color="auto"/>
                      </w:divBdr>
                    </w:div>
                    <w:div w:id="1964267066">
                      <w:marLeft w:val="0"/>
                      <w:marRight w:val="0"/>
                      <w:marTop w:val="0"/>
                      <w:marBottom w:val="0"/>
                      <w:divBdr>
                        <w:top w:val="none" w:sz="0" w:space="0" w:color="auto"/>
                        <w:left w:val="none" w:sz="0" w:space="0" w:color="auto"/>
                        <w:bottom w:val="none" w:sz="0" w:space="0" w:color="auto"/>
                        <w:right w:val="none" w:sz="0" w:space="0" w:color="auto"/>
                      </w:divBdr>
                    </w:div>
                  </w:divsChild>
                </w:div>
                <w:div w:id="1154833264">
                  <w:marLeft w:val="0"/>
                  <w:marRight w:val="0"/>
                  <w:marTop w:val="0"/>
                  <w:marBottom w:val="0"/>
                  <w:divBdr>
                    <w:top w:val="none" w:sz="0" w:space="0" w:color="auto"/>
                    <w:left w:val="none" w:sz="0" w:space="0" w:color="auto"/>
                    <w:bottom w:val="none" w:sz="0" w:space="0" w:color="auto"/>
                    <w:right w:val="none" w:sz="0" w:space="0" w:color="auto"/>
                  </w:divBdr>
                  <w:divsChild>
                    <w:div w:id="1232273563">
                      <w:marLeft w:val="0"/>
                      <w:marRight w:val="0"/>
                      <w:marTop w:val="0"/>
                      <w:marBottom w:val="0"/>
                      <w:divBdr>
                        <w:top w:val="none" w:sz="0" w:space="0" w:color="auto"/>
                        <w:left w:val="none" w:sz="0" w:space="0" w:color="auto"/>
                        <w:bottom w:val="none" w:sz="0" w:space="0" w:color="auto"/>
                        <w:right w:val="none" w:sz="0" w:space="0" w:color="auto"/>
                      </w:divBdr>
                    </w:div>
                  </w:divsChild>
                </w:div>
                <w:div w:id="1208568352">
                  <w:marLeft w:val="0"/>
                  <w:marRight w:val="0"/>
                  <w:marTop w:val="0"/>
                  <w:marBottom w:val="0"/>
                  <w:divBdr>
                    <w:top w:val="none" w:sz="0" w:space="0" w:color="auto"/>
                    <w:left w:val="none" w:sz="0" w:space="0" w:color="auto"/>
                    <w:bottom w:val="none" w:sz="0" w:space="0" w:color="auto"/>
                    <w:right w:val="none" w:sz="0" w:space="0" w:color="auto"/>
                  </w:divBdr>
                  <w:divsChild>
                    <w:div w:id="372971944">
                      <w:marLeft w:val="0"/>
                      <w:marRight w:val="0"/>
                      <w:marTop w:val="0"/>
                      <w:marBottom w:val="0"/>
                      <w:divBdr>
                        <w:top w:val="none" w:sz="0" w:space="0" w:color="auto"/>
                        <w:left w:val="none" w:sz="0" w:space="0" w:color="auto"/>
                        <w:bottom w:val="none" w:sz="0" w:space="0" w:color="auto"/>
                        <w:right w:val="none" w:sz="0" w:space="0" w:color="auto"/>
                      </w:divBdr>
                    </w:div>
                    <w:div w:id="1959332869">
                      <w:marLeft w:val="0"/>
                      <w:marRight w:val="0"/>
                      <w:marTop w:val="0"/>
                      <w:marBottom w:val="0"/>
                      <w:divBdr>
                        <w:top w:val="none" w:sz="0" w:space="0" w:color="auto"/>
                        <w:left w:val="none" w:sz="0" w:space="0" w:color="auto"/>
                        <w:bottom w:val="none" w:sz="0" w:space="0" w:color="auto"/>
                        <w:right w:val="none" w:sz="0" w:space="0" w:color="auto"/>
                      </w:divBdr>
                    </w:div>
                  </w:divsChild>
                </w:div>
                <w:div w:id="1282495452">
                  <w:marLeft w:val="0"/>
                  <w:marRight w:val="0"/>
                  <w:marTop w:val="0"/>
                  <w:marBottom w:val="0"/>
                  <w:divBdr>
                    <w:top w:val="none" w:sz="0" w:space="0" w:color="auto"/>
                    <w:left w:val="none" w:sz="0" w:space="0" w:color="auto"/>
                    <w:bottom w:val="none" w:sz="0" w:space="0" w:color="auto"/>
                    <w:right w:val="none" w:sz="0" w:space="0" w:color="auto"/>
                  </w:divBdr>
                  <w:divsChild>
                    <w:div w:id="1744916077">
                      <w:marLeft w:val="0"/>
                      <w:marRight w:val="0"/>
                      <w:marTop w:val="0"/>
                      <w:marBottom w:val="0"/>
                      <w:divBdr>
                        <w:top w:val="none" w:sz="0" w:space="0" w:color="auto"/>
                        <w:left w:val="none" w:sz="0" w:space="0" w:color="auto"/>
                        <w:bottom w:val="none" w:sz="0" w:space="0" w:color="auto"/>
                        <w:right w:val="none" w:sz="0" w:space="0" w:color="auto"/>
                      </w:divBdr>
                    </w:div>
                    <w:div w:id="1932230140">
                      <w:marLeft w:val="0"/>
                      <w:marRight w:val="0"/>
                      <w:marTop w:val="0"/>
                      <w:marBottom w:val="0"/>
                      <w:divBdr>
                        <w:top w:val="none" w:sz="0" w:space="0" w:color="auto"/>
                        <w:left w:val="none" w:sz="0" w:space="0" w:color="auto"/>
                        <w:bottom w:val="none" w:sz="0" w:space="0" w:color="auto"/>
                        <w:right w:val="none" w:sz="0" w:space="0" w:color="auto"/>
                      </w:divBdr>
                    </w:div>
                  </w:divsChild>
                </w:div>
                <w:div w:id="1310867401">
                  <w:marLeft w:val="0"/>
                  <w:marRight w:val="0"/>
                  <w:marTop w:val="0"/>
                  <w:marBottom w:val="0"/>
                  <w:divBdr>
                    <w:top w:val="none" w:sz="0" w:space="0" w:color="auto"/>
                    <w:left w:val="none" w:sz="0" w:space="0" w:color="auto"/>
                    <w:bottom w:val="none" w:sz="0" w:space="0" w:color="auto"/>
                    <w:right w:val="none" w:sz="0" w:space="0" w:color="auto"/>
                  </w:divBdr>
                  <w:divsChild>
                    <w:div w:id="1211309584">
                      <w:marLeft w:val="0"/>
                      <w:marRight w:val="0"/>
                      <w:marTop w:val="0"/>
                      <w:marBottom w:val="0"/>
                      <w:divBdr>
                        <w:top w:val="none" w:sz="0" w:space="0" w:color="auto"/>
                        <w:left w:val="none" w:sz="0" w:space="0" w:color="auto"/>
                        <w:bottom w:val="none" w:sz="0" w:space="0" w:color="auto"/>
                        <w:right w:val="none" w:sz="0" w:space="0" w:color="auto"/>
                      </w:divBdr>
                    </w:div>
                  </w:divsChild>
                </w:div>
                <w:div w:id="1346595013">
                  <w:marLeft w:val="0"/>
                  <w:marRight w:val="0"/>
                  <w:marTop w:val="0"/>
                  <w:marBottom w:val="0"/>
                  <w:divBdr>
                    <w:top w:val="none" w:sz="0" w:space="0" w:color="auto"/>
                    <w:left w:val="none" w:sz="0" w:space="0" w:color="auto"/>
                    <w:bottom w:val="none" w:sz="0" w:space="0" w:color="auto"/>
                    <w:right w:val="none" w:sz="0" w:space="0" w:color="auto"/>
                  </w:divBdr>
                  <w:divsChild>
                    <w:div w:id="1034308909">
                      <w:marLeft w:val="0"/>
                      <w:marRight w:val="0"/>
                      <w:marTop w:val="0"/>
                      <w:marBottom w:val="0"/>
                      <w:divBdr>
                        <w:top w:val="none" w:sz="0" w:space="0" w:color="auto"/>
                        <w:left w:val="none" w:sz="0" w:space="0" w:color="auto"/>
                        <w:bottom w:val="none" w:sz="0" w:space="0" w:color="auto"/>
                        <w:right w:val="none" w:sz="0" w:space="0" w:color="auto"/>
                      </w:divBdr>
                    </w:div>
                    <w:div w:id="1302341273">
                      <w:marLeft w:val="0"/>
                      <w:marRight w:val="0"/>
                      <w:marTop w:val="0"/>
                      <w:marBottom w:val="0"/>
                      <w:divBdr>
                        <w:top w:val="none" w:sz="0" w:space="0" w:color="auto"/>
                        <w:left w:val="none" w:sz="0" w:space="0" w:color="auto"/>
                        <w:bottom w:val="none" w:sz="0" w:space="0" w:color="auto"/>
                        <w:right w:val="none" w:sz="0" w:space="0" w:color="auto"/>
                      </w:divBdr>
                    </w:div>
                    <w:div w:id="1312443890">
                      <w:marLeft w:val="0"/>
                      <w:marRight w:val="0"/>
                      <w:marTop w:val="0"/>
                      <w:marBottom w:val="0"/>
                      <w:divBdr>
                        <w:top w:val="none" w:sz="0" w:space="0" w:color="auto"/>
                        <w:left w:val="none" w:sz="0" w:space="0" w:color="auto"/>
                        <w:bottom w:val="none" w:sz="0" w:space="0" w:color="auto"/>
                        <w:right w:val="none" w:sz="0" w:space="0" w:color="auto"/>
                      </w:divBdr>
                    </w:div>
                    <w:div w:id="1457941947">
                      <w:marLeft w:val="0"/>
                      <w:marRight w:val="0"/>
                      <w:marTop w:val="0"/>
                      <w:marBottom w:val="0"/>
                      <w:divBdr>
                        <w:top w:val="none" w:sz="0" w:space="0" w:color="auto"/>
                        <w:left w:val="none" w:sz="0" w:space="0" w:color="auto"/>
                        <w:bottom w:val="none" w:sz="0" w:space="0" w:color="auto"/>
                        <w:right w:val="none" w:sz="0" w:space="0" w:color="auto"/>
                      </w:divBdr>
                    </w:div>
                  </w:divsChild>
                </w:div>
                <w:div w:id="1353603120">
                  <w:marLeft w:val="0"/>
                  <w:marRight w:val="0"/>
                  <w:marTop w:val="0"/>
                  <w:marBottom w:val="0"/>
                  <w:divBdr>
                    <w:top w:val="none" w:sz="0" w:space="0" w:color="auto"/>
                    <w:left w:val="none" w:sz="0" w:space="0" w:color="auto"/>
                    <w:bottom w:val="none" w:sz="0" w:space="0" w:color="auto"/>
                    <w:right w:val="none" w:sz="0" w:space="0" w:color="auto"/>
                  </w:divBdr>
                  <w:divsChild>
                    <w:div w:id="196815424">
                      <w:marLeft w:val="0"/>
                      <w:marRight w:val="0"/>
                      <w:marTop w:val="0"/>
                      <w:marBottom w:val="0"/>
                      <w:divBdr>
                        <w:top w:val="none" w:sz="0" w:space="0" w:color="auto"/>
                        <w:left w:val="none" w:sz="0" w:space="0" w:color="auto"/>
                        <w:bottom w:val="none" w:sz="0" w:space="0" w:color="auto"/>
                        <w:right w:val="none" w:sz="0" w:space="0" w:color="auto"/>
                      </w:divBdr>
                    </w:div>
                    <w:div w:id="549999928">
                      <w:marLeft w:val="0"/>
                      <w:marRight w:val="0"/>
                      <w:marTop w:val="0"/>
                      <w:marBottom w:val="0"/>
                      <w:divBdr>
                        <w:top w:val="none" w:sz="0" w:space="0" w:color="auto"/>
                        <w:left w:val="none" w:sz="0" w:space="0" w:color="auto"/>
                        <w:bottom w:val="none" w:sz="0" w:space="0" w:color="auto"/>
                        <w:right w:val="none" w:sz="0" w:space="0" w:color="auto"/>
                      </w:divBdr>
                    </w:div>
                    <w:div w:id="625745459">
                      <w:marLeft w:val="0"/>
                      <w:marRight w:val="0"/>
                      <w:marTop w:val="0"/>
                      <w:marBottom w:val="0"/>
                      <w:divBdr>
                        <w:top w:val="none" w:sz="0" w:space="0" w:color="auto"/>
                        <w:left w:val="none" w:sz="0" w:space="0" w:color="auto"/>
                        <w:bottom w:val="none" w:sz="0" w:space="0" w:color="auto"/>
                        <w:right w:val="none" w:sz="0" w:space="0" w:color="auto"/>
                      </w:divBdr>
                    </w:div>
                    <w:div w:id="1252660024">
                      <w:marLeft w:val="0"/>
                      <w:marRight w:val="0"/>
                      <w:marTop w:val="0"/>
                      <w:marBottom w:val="0"/>
                      <w:divBdr>
                        <w:top w:val="none" w:sz="0" w:space="0" w:color="auto"/>
                        <w:left w:val="none" w:sz="0" w:space="0" w:color="auto"/>
                        <w:bottom w:val="none" w:sz="0" w:space="0" w:color="auto"/>
                        <w:right w:val="none" w:sz="0" w:space="0" w:color="auto"/>
                      </w:divBdr>
                    </w:div>
                    <w:div w:id="1584029290">
                      <w:marLeft w:val="0"/>
                      <w:marRight w:val="0"/>
                      <w:marTop w:val="0"/>
                      <w:marBottom w:val="0"/>
                      <w:divBdr>
                        <w:top w:val="none" w:sz="0" w:space="0" w:color="auto"/>
                        <w:left w:val="none" w:sz="0" w:space="0" w:color="auto"/>
                        <w:bottom w:val="none" w:sz="0" w:space="0" w:color="auto"/>
                        <w:right w:val="none" w:sz="0" w:space="0" w:color="auto"/>
                      </w:divBdr>
                    </w:div>
                    <w:div w:id="1749763628">
                      <w:marLeft w:val="0"/>
                      <w:marRight w:val="0"/>
                      <w:marTop w:val="0"/>
                      <w:marBottom w:val="0"/>
                      <w:divBdr>
                        <w:top w:val="none" w:sz="0" w:space="0" w:color="auto"/>
                        <w:left w:val="none" w:sz="0" w:space="0" w:color="auto"/>
                        <w:bottom w:val="none" w:sz="0" w:space="0" w:color="auto"/>
                        <w:right w:val="none" w:sz="0" w:space="0" w:color="auto"/>
                      </w:divBdr>
                    </w:div>
                  </w:divsChild>
                </w:div>
                <w:div w:id="1368868840">
                  <w:marLeft w:val="0"/>
                  <w:marRight w:val="0"/>
                  <w:marTop w:val="0"/>
                  <w:marBottom w:val="0"/>
                  <w:divBdr>
                    <w:top w:val="none" w:sz="0" w:space="0" w:color="auto"/>
                    <w:left w:val="none" w:sz="0" w:space="0" w:color="auto"/>
                    <w:bottom w:val="none" w:sz="0" w:space="0" w:color="auto"/>
                    <w:right w:val="none" w:sz="0" w:space="0" w:color="auto"/>
                  </w:divBdr>
                  <w:divsChild>
                    <w:div w:id="322004721">
                      <w:marLeft w:val="0"/>
                      <w:marRight w:val="0"/>
                      <w:marTop w:val="0"/>
                      <w:marBottom w:val="0"/>
                      <w:divBdr>
                        <w:top w:val="none" w:sz="0" w:space="0" w:color="auto"/>
                        <w:left w:val="none" w:sz="0" w:space="0" w:color="auto"/>
                        <w:bottom w:val="none" w:sz="0" w:space="0" w:color="auto"/>
                        <w:right w:val="none" w:sz="0" w:space="0" w:color="auto"/>
                      </w:divBdr>
                    </w:div>
                    <w:div w:id="969632558">
                      <w:marLeft w:val="0"/>
                      <w:marRight w:val="0"/>
                      <w:marTop w:val="0"/>
                      <w:marBottom w:val="0"/>
                      <w:divBdr>
                        <w:top w:val="none" w:sz="0" w:space="0" w:color="auto"/>
                        <w:left w:val="none" w:sz="0" w:space="0" w:color="auto"/>
                        <w:bottom w:val="none" w:sz="0" w:space="0" w:color="auto"/>
                        <w:right w:val="none" w:sz="0" w:space="0" w:color="auto"/>
                      </w:divBdr>
                    </w:div>
                    <w:div w:id="1576089928">
                      <w:marLeft w:val="0"/>
                      <w:marRight w:val="0"/>
                      <w:marTop w:val="0"/>
                      <w:marBottom w:val="0"/>
                      <w:divBdr>
                        <w:top w:val="none" w:sz="0" w:space="0" w:color="auto"/>
                        <w:left w:val="none" w:sz="0" w:space="0" w:color="auto"/>
                        <w:bottom w:val="none" w:sz="0" w:space="0" w:color="auto"/>
                        <w:right w:val="none" w:sz="0" w:space="0" w:color="auto"/>
                      </w:divBdr>
                    </w:div>
                    <w:div w:id="1894390607">
                      <w:marLeft w:val="0"/>
                      <w:marRight w:val="0"/>
                      <w:marTop w:val="0"/>
                      <w:marBottom w:val="0"/>
                      <w:divBdr>
                        <w:top w:val="none" w:sz="0" w:space="0" w:color="auto"/>
                        <w:left w:val="none" w:sz="0" w:space="0" w:color="auto"/>
                        <w:bottom w:val="none" w:sz="0" w:space="0" w:color="auto"/>
                        <w:right w:val="none" w:sz="0" w:space="0" w:color="auto"/>
                      </w:divBdr>
                    </w:div>
                  </w:divsChild>
                </w:div>
                <w:div w:id="1505049148">
                  <w:marLeft w:val="0"/>
                  <w:marRight w:val="0"/>
                  <w:marTop w:val="0"/>
                  <w:marBottom w:val="0"/>
                  <w:divBdr>
                    <w:top w:val="none" w:sz="0" w:space="0" w:color="auto"/>
                    <w:left w:val="none" w:sz="0" w:space="0" w:color="auto"/>
                    <w:bottom w:val="none" w:sz="0" w:space="0" w:color="auto"/>
                    <w:right w:val="none" w:sz="0" w:space="0" w:color="auto"/>
                  </w:divBdr>
                  <w:divsChild>
                    <w:div w:id="1307398382">
                      <w:marLeft w:val="0"/>
                      <w:marRight w:val="0"/>
                      <w:marTop w:val="0"/>
                      <w:marBottom w:val="0"/>
                      <w:divBdr>
                        <w:top w:val="none" w:sz="0" w:space="0" w:color="auto"/>
                        <w:left w:val="none" w:sz="0" w:space="0" w:color="auto"/>
                        <w:bottom w:val="none" w:sz="0" w:space="0" w:color="auto"/>
                        <w:right w:val="none" w:sz="0" w:space="0" w:color="auto"/>
                      </w:divBdr>
                    </w:div>
                  </w:divsChild>
                </w:div>
                <w:div w:id="1515921072">
                  <w:marLeft w:val="0"/>
                  <w:marRight w:val="0"/>
                  <w:marTop w:val="0"/>
                  <w:marBottom w:val="0"/>
                  <w:divBdr>
                    <w:top w:val="none" w:sz="0" w:space="0" w:color="auto"/>
                    <w:left w:val="none" w:sz="0" w:space="0" w:color="auto"/>
                    <w:bottom w:val="none" w:sz="0" w:space="0" w:color="auto"/>
                    <w:right w:val="none" w:sz="0" w:space="0" w:color="auto"/>
                  </w:divBdr>
                  <w:divsChild>
                    <w:div w:id="873732650">
                      <w:marLeft w:val="0"/>
                      <w:marRight w:val="0"/>
                      <w:marTop w:val="0"/>
                      <w:marBottom w:val="0"/>
                      <w:divBdr>
                        <w:top w:val="none" w:sz="0" w:space="0" w:color="auto"/>
                        <w:left w:val="none" w:sz="0" w:space="0" w:color="auto"/>
                        <w:bottom w:val="none" w:sz="0" w:space="0" w:color="auto"/>
                        <w:right w:val="none" w:sz="0" w:space="0" w:color="auto"/>
                      </w:divBdr>
                    </w:div>
                    <w:div w:id="1325859402">
                      <w:marLeft w:val="0"/>
                      <w:marRight w:val="0"/>
                      <w:marTop w:val="0"/>
                      <w:marBottom w:val="0"/>
                      <w:divBdr>
                        <w:top w:val="none" w:sz="0" w:space="0" w:color="auto"/>
                        <w:left w:val="none" w:sz="0" w:space="0" w:color="auto"/>
                        <w:bottom w:val="none" w:sz="0" w:space="0" w:color="auto"/>
                        <w:right w:val="none" w:sz="0" w:space="0" w:color="auto"/>
                      </w:divBdr>
                    </w:div>
                  </w:divsChild>
                </w:div>
                <w:div w:id="1570070554">
                  <w:marLeft w:val="0"/>
                  <w:marRight w:val="0"/>
                  <w:marTop w:val="0"/>
                  <w:marBottom w:val="0"/>
                  <w:divBdr>
                    <w:top w:val="none" w:sz="0" w:space="0" w:color="auto"/>
                    <w:left w:val="none" w:sz="0" w:space="0" w:color="auto"/>
                    <w:bottom w:val="none" w:sz="0" w:space="0" w:color="auto"/>
                    <w:right w:val="none" w:sz="0" w:space="0" w:color="auto"/>
                  </w:divBdr>
                  <w:divsChild>
                    <w:div w:id="950474175">
                      <w:marLeft w:val="0"/>
                      <w:marRight w:val="0"/>
                      <w:marTop w:val="0"/>
                      <w:marBottom w:val="0"/>
                      <w:divBdr>
                        <w:top w:val="none" w:sz="0" w:space="0" w:color="auto"/>
                        <w:left w:val="none" w:sz="0" w:space="0" w:color="auto"/>
                        <w:bottom w:val="none" w:sz="0" w:space="0" w:color="auto"/>
                        <w:right w:val="none" w:sz="0" w:space="0" w:color="auto"/>
                      </w:divBdr>
                    </w:div>
                    <w:div w:id="1122965174">
                      <w:marLeft w:val="0"/>
                      <w:marRight w:val="0"/>
                      <w:marTop w:val="0"/>
                      <w:marBottom w:val="0"/>
                      <w:divBdr>
                        <w:top w:val="none" w:sz="0" w:space="0" w:color="auto"/>
                        <w:left w:val="none" w:sz="0" w:space="0" w:color="auto"/>
                        <w:bottom w:val="none" w:sz="0" w:space="0" w:color="auto"/>
                        <w:right w:val="none" w:sz="0" w:space="0" w:color="auto"/>
                      </w:divBdr>
                    </w:div>
                    <w:div w:id="1411389380">
                      <w:marLeft w:val="0"/>
                      <w:marRight w:val="0"/>
                      <w:marTop w:val="0"/>
                      <w:marBottom w:val="0"/>
                      <w:divBdr>
                        <w:top w:val="none" w:sz="0" w:space="0" w:color="auto"/>
                        <w:left w:val="none" w:sz="0" w:space="0" w:color="auto"/>
                        <w:bottom w:val="none" w:sz="0" w:space="0" w:color="auto"/>
                        <w:right w:val="none" w:sz="0" w:space="0" w:color="auto"/>
                      </w:divBdr>
                    </w:div>
                  </w:divsChild>
                </w:div>
                <w:div w:id="1693335031">
                  <w:marLeft w:val="0"/>
                  <w:marRight w:val="0"/>
                  <w:marTop w:val="0"/>
                  <w:marBottom w:val="0"/>
                  <w:divBdr>
                    <w:top w:val="none" w:sz="0" w:space="0" w:color="auto"/>
                    <w:left w:val="none" w:sz="0" w:space="0" w:color="auto"/>
                    <w:bottom w:val="none" w:sz="0" w:space="0" w:color="auto"/>
                    <w:right w:val="none" w:sz="0" w:space="0" w:color="auto"/>
                  </w:divBdr>
                  <w:divsChild>
                    <w:div w:id="1781873878">
                      <w:marLeft w:val="0"/>
                      <w:marRight w:val="0"/>
                      <w:marTop w:val="0"/>
                      <w:marBottom w:val="0"/>
                      <w:divBdr>
                        <w:top w:val="none" w:sz="0" w:space="0" w:color="auto"/>
                        <w:left w:val="none" w:sz="0" w:space="0" w:color="auto"/>
                        <w:bottom w:val="none" w:sz="0" w:space="0" w:color="auto"/>
                        <w:right w:val="none" w:sz="0" w:space="0" w:color="auto"/>
                      </w:divBdr>
                    </w:div>
                  </w:divsChild>
                </w:div>
                <w:div w:id="1704213328">
                  <w:marLeft w:val="0"/>
                  <w:marRight w:val="0"/>
                  <w:marTop w:val="0"/>
                  <w:marBottom w:val="0"/>
                  <w:divBdr>
                    <w:top w:val="none" w:sz="0" w:space="0" w:color="auto"/>
                    <w:left w:val="none" w:sz="0" w:space="0" w:color="auto"/>
                    <w:bottom w:val="none" w:sz="0" w:space="0" w:color="auto"/>
                    <w:right w:val="none" w:sz="0" w:space="0" w:color="auto"/>
                  </w:divBdr>
                  <w:divsChild>
                    <w:div w:id="1215384043">
                      <w:marLeft w:val="0"/>
                      <w:marRight w:val="0"/>
                      <w:marTop w:val="0"/>
                      <w:marBottom w:val="0"/>
                      <w:divBdr>
                        <w:top w:val="none" w:sz="0" w:space="0" w:color="auto"/>
                        <w:left w:val="none" w:sz="0" w:space="0" w:color="auto"/>
                        <w:bottom w:val="none" w:sz="0" w:space="0" w:color="auto"/>
                        <w:right w:val="none" w:sz="0" w:space="0" w:color="auto"/>
                      </w:divBdr>
                    </w:div>
                  </w:divsChild>
                </w:div>
                <w:div w:id="1811050285">
                  <w:marLeft w:val="0"/>
                  <w:marRight w:val="0"/>
                  <w:marTop w:val="0"/>
                  <w:marBottom w:val="0"/>
                  <w:divBdr>
                    <w:top w:val="none" w:sz="0" w:space="0" w:color="auto"/>
                    <w:left w:val="none" w:sz="0" w:space="0" w:color="auto"/>
                    <w:bottom w:val="none" w:sz="0" w:space="0" w:color="auto"/>
                    <w:right w:val="none" w:sz="0" w:space="0" w:color="auto"/>
                  </w:divBdr>
                  <w:divsChild>
                    <w:div w:id="1093160341">
                      <w:marLeft w:val="0"/>
                      <w:marRight w:val="0"/>
                      <w:marTop w:val="0"/>
                      <w:marBottom w:val="0"/>
                      <w:divBdr>
                        <w:top w:val="none" w:sz="0" w:space="0" w:color="auto"/>
                        <w:left w:val="none" w:sz="0" w:space="0" w:color="auto"/>
                        <w:bottom w:val="none" w:sz="0" w:space="0" w:color="auto"/>
                        <w:right w:val="none" w:sz="0" w:space="0" w:color="auto"/>
                      </w:divBdr>
                    </w:div>
                  </w:divsChild>
                </w:div>
                <w:div w:id="1816222463">
                  <w:marLeft w:val="0"/>
                  <w:marRight w:val="0"/>
                  <w:marTop w:val="0"/>
                  <w:marBottom w:val="0"/>
                  <w:divBdr>
                    <w:top w:val="none" w:sz="0" w:space="0" w:color="auto"/>
                    <w:left w:val="none" w:sz="0" w:space="0" w:color="auto"/>
                    <w:bottom w:val="none" w:sz="0" w:space="0" w:color="auto"/>
                    <w:right w:val="none" w:sz="0" w:space="0" w:color="auto"/>
                  </w:divBdr>
                  <w:divsChild>
                    <w:div w:id="455102556">
                      <w:marLeft w:val="0"/>
                      <w:marRight w:val="0"/>
                      <w:marTop w:val="0"/>
                      <w:marBottom w:val="0"/>
                      <w:divBdr>
                        <w:top w:val="none" w:sz="0" w:space="0" w:color="auto"/>
                        <w:left w:val="none" w:sz="0" w:space="0" w:color="auto"/>
                        <w:bottom w:val="none" w:sz="0" w:space="0" w:color="auto"/>
                        <w:right w:val="none" w:sz="0" w:space="0" w:color="auto"/>
                      </w:divBdr>
                    </w:div>
                    <w:div w:id="1793013931">
                      <w:marLeft w:val="0"/>
                      <w:marRight w:val="0"/>
                      <w:marTop w:val="0"/>
                      <w:marBottom w:val="0"/>
                      <w:divBdr>
                        <w:top w:val="none" w:sz="0" w:space="0" w:color="auto"/>
                        <w:left w:val="none" w:sz="0" w:space="0" w:color="auto"/>
                        <w:bottom w:val="none" w:sz="0" w:space="0" w:color="auto"/>
                        <w:right w:val="none" w:sz="0" w:space="0" w:color="auto"/>
                      </w:divBdr>
                    </w:div>
                  </w:divsChild>
                </w:div>
                <w:div w:id="1839808967">
                  <w:marLeft w:val="0"/>
                  <w:marRight w:val="0"/>
                  <w:marTop w:val="0"/>
                  <w:marBottom w:val="0"/>
                  <w:divBdr>
                    <w:top w:val="none" w:sz="0" w:space="0" w:color="auto"/>
                    <w:left w:val="none" w:sz="0" w:space="0" w:color="auto"/>
                    <w:bottom w:val="none" w:sz="0" w:space="0" w:color="auto"/>
                    <w:right w:val="none" w:sz="0" w:space="0" w:color="auto"/>
                  </w:divBdr>
                  <w:divsChild>
                    <w:div w:id="59713121">
                      <w:marLeft w:val="0"/>
                      <w:marRight w:val="0"/>
                      <w:marTop w:val="0"/>
                      <w:marBottom w:val="0"/>
                      <w:divBdr>
                        <w:top w:val="none" w:sz="0" w:space="0" w:color="auto"/>
                        <w:left w:val="none" w:sz="0" w:space="0" w:color="auto"/>
                        <w:bottom w:val="none" w:sz="0" w:space="0" w:color="auto"/>
                        <w:right w:val="none" w:sz="0" w:space="0" w:color="auto"/>
                      </w:divBdr>
                    </w:div>
                  </w:divsChild>
                </w:div>
                <w:div w:id="1902518723">
                  <w:marLeft w:val="0"/>
                  <w:marRight w:val="0"/>
                  <w:marTop w:val="0"/>
                  <w:marBottom w:val="0"/>
                  <w:divBdr>
                    <w:top w:val="none" w:sz="0" w:space="0" w:color="auto"/>
                    <w:left w:val="none" w:sz="0" w:space="0" w:color="auto"/>
                    <w:bottom w:val="none" w:sz="0" w:space="0" w:color="auto"/>
                    <w:right w:val="none" w:sz="0" w:space="0" w:color="auto"/>
                  </w:divBdr>
                  <w:divsChild>
                    <w:div w:id="281545581">
                      <w:marLeft w:val="0"/>
                      <w:marRight w:val="0"/>
                      <w:marTop w:val="0"/>
                      <w:marBottom w:val="0"/>
                      <w:divBdr>
                        <w:top w:val="none" w:sz="0" w:space="0" w:color="auto"/>
                        <w:left w:val="none" w:sz="0" w:space="0" w:color="auto"/>
                        <w:bottom w:val="none" w:sz="0" w:space="0" w:color="auto"/>
                        <w:right w:val="none" w:sz="0" w:space="0" w:color="auto"/>
                      </w:divBdr>
                    </w:div>
                    <w:div w:id="1799488759">
                      <w:marLeft w:val="0"/>
                      <w:marRight w:val="0"/>
                      <w:marTop w:val="0"/>
                      <w:marBottom w:val="0"/>
                      <w:divBdr>
                        <w:top w:val="none" w:sz="0" w:space="0" w:color="auto"/>
                        <w:left w:val="none" w:sz="0" w:space="0" w:color="auto"/>
                        <w:bottom w:val="none" w:sz="0" w:space="0" w:color="auto"/>
                        <w:right w:val="none" w:sz="0" w:space="0" w:color="auto"/>
                      </w:divBdr>
                    </w:div>
                  </w:divsChild>
                </w:div>
                <w:div w:id="1916434199">
                  <w:marLeft w:val="0"/>
                  <w:marRight w:val="0"/>
                  <w:marTop w:val="0"/>
                  <w:marBottom w:val="0"/>
                  <w:divBdr>
                    <w:top w:val="none" w:sz="0" w:space="0" w:color="auto"/>
                    <w:left w:val="none" w:sz="0" w:space="0" w:color="auto"/>
                    <w:bottom w:val="none" w:sz="0" w:space="0" w:color="auto"/>
                    <w:right w:val="none" w:sz="0" w:space="0" w:color="auto"/>
                  </w:divBdr>
                  <w:divsChild>
                    <w:div w:id="808936591">
                      <w:marLeft w:val="0"/>
                      <w:marRight w:val="0"/>
                      <w:marTop w:val="0"/>
                      <w:marBottom w:val="0"/>
                      <w:divBdr>
                        <w:top w:val="none" w:sz="0" w:space="0" w:color="auto"/>
                        <w:left w:val="none" w:sz="0" w:space="0" w:color="auto"/>
                        <w:bottom w:val="none" w:sz="0" w:space="0" w:color="auto"/>
                        <w:right w:val="none" w:sz="0" w:space="0" w:color="auto"/>
                      </w:divBdr>
                    </w:div>
                  </w:divsChild>
                </w:div>
                <w:div w:id="1958947025">
                  <w:marLeft w:val="0"/>
                  <w:marRight w:val="0"/>
                  <w:marTop w:val="0"/>
                  <w:marBottom w:val="0"/>
                  <w:divBdr>
                    <w:top w:val="none" w:sz="0" w:space="0" w:color="auto"/>
                    <w:left w:val="none" w:sz="0" w:space="0" w:color="auto"/>
                    <w:bottom w:val="none" w:sz="0" w:space="0" w:color="auto"/>
                    <w:right w:val="none" w:sz="0" w:space="0" w:color="auto"/>
                  </w:divBdr>
                  <w:divsChild>
                    <w:div w:id="1481537707">
                      <w:marLeft w:val="0"/>
                      <w:marRight w:val="0"/>
                      <w:marTop w:val="0"/>
                      <w:marBottom w:val="0"/>
                      <w:divBdr>
                        <w:top w:val="none" w:sz="0" w:space="0" w:color="auto"/>
                        <w:left w:val="none" w:sz="0" w:space="0" w:color="auto"/>
                        <w:bottom w:val="none" w:sz="0" w:space="0" w:color="auto"/>
                        <w:right w:val="none" w:sz="0" w:space="0" w:color="auto"/>
                      </w:divBdr>
                    </w:div>
                  </w:divsChild>
                </w:div>
                <w:div w:id="1975716575">
                  <w:marLeft w:val="0"/>
                  <w:marRight w:val="0"/>
                  <w:marTop w:val="0"/>
                  <w:marBottom w:val="0"/>
                  <w:divBdr>
                    <w:top w:val="none" w:sz="0" w:space="0" w:color="auto"/>
                    <w:left w:val="none" w:sz="0" w:space="0" w:color="auto"/>
                    <w:bottom w:val="none" w:sz="0" w:space="0" w:color="auto"/>
                    <w:right w:val="none" w:sz="0" w:space="0" w:color="auto"/>
                  </w:divBdr>
                  <w:divsChild>
                    <w:div w:id="258874566">
                      <w:marLeft w:val="0"/>
                      <w:marRight w:val="0"/>
                      <w:marTop w:val="0"/>
                      <w:marBottom w:val="0"/>
                      <w:divBdr>
                        <w:top w:val="none" w:sz="0" w:space="0" w:color="auto"/>
                        <w:left w:val="none" w:sz="0" w:space="0" w:color="auto"/>
                        <w:bottom w:val="none" w:sz="0" w:space="0" w:color="auto"/>
                        <w:right w:val="none" w:sz="0" w:space="0" w:color="auto"/>
                      </w:divBdr>
                    </w:div>
                    <w:div w:id="1298419127">
                      <w:marLeft w:val="0"/>
                      <w:marRight w:val="0"/>
                      <w:marTop w:val="0"/>
                      <w:marBottom w:val="0"/>
                      <w:divBdr>
                        <w:top w:val="none" w:sz="0" w:space="0" w:color="auto"/>
                        <w:left w:val="none" w:sz="0" w:space="0" w:color="auto"/>
                        <w:bottom w:val="none" w:sz="0" w:space="0" w:color="auto"/>
                        <w:right w:val="none" w:sz="0" w:space="0" w:color="auto"/>
                      </w:divBdr>
                    </w:div>
                  </w:divsChild>
                </w:div>
                <w:div w:id="1995600044">
                  <w:marLeft w:val="0"/>
                  <w:marRight w:val="0"/>
                  <w:marTop w:val="0"/>
                  <w:marBottom w:val="0"/>
                  <w:divBdr>
                    <w:top w:val="none" w:sz="0" w:space="0" w:color="auto"/>
                    <w:left w:val="none" w:sz="0" w:space="0" w:color="auto"/>
                    <w:bottom w:val="none" w:sz="0" w:space="0" w:color="auto"/>
                    <w:right w:val="none" w:sz="0" w:space="0" w:color="auto"/>
                  </w:divBdr>
                  <w:divsChild>
                    <w:div w:id="1065226157">
                      <w:marLeft w:val="0"/>
                      <w:marRight w:val="0"/>
                      <w:marTop w:val="0"/>
                      <w:marBottom w:val="0"/>
                      <w:divBdr>
                        <w:top w:val="none" w:sz="0" w:space="0" w:color="auto"/>
                        <w:left w:val="none" w:sz="0" w:space="0" w:color="auto"/>
                        <w:bottom w:val="none" w:sz="0" w:space="0" w:color="auto"/>
                        <w:right w:val="none" w:sz="0" w:space="0" w:color="auto"/>
                      </w:divBdr>
                    </w:div>
                  </w:divsChild>
                </w:div>
                <w:div w:id="2064062424">
                  <w:marLeft w:val="0"/>
                  <w:marRight w:val="0"/>
                  <w:marTop w:val="0"/>
                  <w:marBottom w:val="0"/>
                  <w:divBdr>
                    <w:top w:val="none" w:sz="0" w:space="0" w:color="auto"/>
                    <w:left w:val="none" w:sz="0" w:space="0" w:color="auto"/>
                    <w:bottom w:val="none" w:sz="0" w:space="0" w:color="auto"/>
                    <w:right w:val="none" w:sz="0" w:space="0" w:color="auto"/>
                  </w:divBdr>
                  <w:divsChild>
                    <w:div w:id="1281567493">
                      <w:marLeft w:val="0"/>
                      <w:marRight w:val="0"/>
                      <w:marTop w:val="0"/>
                      <w:marBottom w:val="0"/>
                      <w:divBdr>
                        <w:top w:val="none" w:sz="0" w:space="0" w:color="auto"/>
                        <w:left w:val="none" w:sz="0" w:space="0" w:color="auto"/>
                        <w:bottom w:val="none" w:sz="0" w:space="0" w:color="auto"/>
                        <w:right w:val="none" w:sz="0" w:space="0" w:color="auto"/>
                      </w:divBdr>
                    </w:div>
                    <w:div w:id="1980308425">
                      <w:marLeft w:val="0"/>
                      <w:marRight w:val="0"/>
                      <w:marTop w:val="0"/>
                      <w:marBottom w:val="0"/>
                      <w:divBdr>
                        <w:top w:val="none" w:sz="0" w:space="0" w:color="auto"/>
                        <w:left w:val="none" w:sz="0" w:space="0" w:color="auto"/>
                        <w:bottom w:val="none" w:sz="0" w:space="0" w:color="auto"/>
                        <w:right w:val="none" w:sz="0" w:space="0" w:color="auto"/>
                      </w:divBdr>
                    </w:div>
                  </w:divsChild>
                </w:div>
                <w:div w:id="2132506848">
                  <w:marLeft w:val="0"/>
                  <w:marRight w:val="0"/>
                  <w:marTop w:val="0"/>
                  <w:marBottom w:val="0"/>
                  <w:divBdr>
                    <w:top w:val="none" w:sz="0" w:space="0" w:color="auto"/>
                    <w:left w:val="none" w:sz="0" w:space="0" w:color="auto"/>
                    <w:bottom w:val="none" w:sz="0" w:space="0" w:color="auto"/>
                    <w:right w:val="none" w:sz="0" w:space="0" w:color="auto"/>
                  </w:divBdr>
                  <w:divsChild>
                    <w:div w:id="854460246">
                      <w:marLeft w:val="0"/>
                      <w:marRight w:val="0"/>
                      <w:marTop w:val="0"/>
                      <w:marBottom w:val="0"/>
                      <w:divBdr>
                        <w:top w:val="none" w:sz="0" w:space="0" w:color="auto"/>
                        <w:left w:val="none" w:sz="0" w:space="0" w:color="auto"/>
                        <w:bottom w:val="none" w:sz="0" w:space="0" w:color="auto"/>
                        <w:right w:val="none" w:sz="0" w:space="0" w:color="auto"/>
                      </w:divBdr>
                    </w:div>
                  </w:divsChild>
                </w:div>
                <w:div w:id="2139033676">
                  <w:marLeft w:val="0"/>
                  <w:marRight w:val="0"/>
                  <w:marTop w:val="0"/>
                  <w:marBottom w:val="0"/>
                  <w:divBdr>
                    <w:top w:val="none" w:sz="0" w:space="0" w:color="auto"/>
                    <w:left w:val="none" w:sz="0" w:space="0" w:color="auto"/>
                    <w:bottom w:val="none" w:sz="0" w:space="0" w:color="auto"/>
                    <w:right w:val="none" w:sz="0" w:space="0" w:color="auto"/>
                  </w:divBdr>
                  <w:divsChild>
                    <w:div w:id="68427975">
                      <w:marLeft w:val="0"/>
                      <w:marRight w:val="0"/>
                      <w:marTop w:val="0"/>
                      <w:marBottom w:val="0"/>
                      <w:divBdr>
                        <w:top w:val="none" w:sz="0" w:space="0" w:color="auto"/>
                        <w:left w:val="none" w:sz="0" w:space="0" w:color="auto"/>
                        <w:bottom w:val="none" w:sz="0" w:space="0" w:color="auto"/>
                        <w:right w:val="none" w:sz="0" w:space="0" w:color="auto"/>
                      </w:divBdr>
                    </w:div>
                    <w:div w:id="7863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1321">
          <w:marLeft w:val="0"/>
          <w:marRight w:val="0"/>
          <w:marTop w:val="0"/>
          <w:marBottom w:val="0"/>
          <w:divBdr>
            <w:top w:val="none" w:sz="0" w:space="0" w:color="auto"/>
            <w:left w:val="none" w:sz="0" w:space="0" w:color="auto"/>
            <w:bottom w:val="none" w:sz="0" w:space="0" w:color="auto"/>
            <w:right w:val="none" w:sz="0" w:space="0" w:color="auto"/>
          </w:divBdr>
        </w:div>
        <w:div w:id="1455320325">
          <w:marLeft w:val="0"/>
          <w:marRight w:val="0"/>
          <w:marTop w:val="0"/>
          <w:marBottom w:val="0"/>
          <w:divBdr>
            <w:top w:val="none" w:sz="0" w:space="0" w:color="auto"/>
            <w:left w:val="none" w:sz="0" w:space="0" w:color="auto"/>
            <w:bottom w:val="none" w:sz="0" w:space="0" w:color="auto"/>
            <w:right w:val="none" w:sz="0" w:space="0" w:color="auto"/>
          </w:divBdr>
        </w:div>
        <w:div w:id="1481381505">
          <w:marLeft w:val="0"/>
          <w:marRight w:val="0"/>
          <w:marTop w:val="0"/>
          <w:marBottom w:val="0"/>
          <w:divBdr>
            <w:top w:val="none" w:sz="0" w:space="0" w:color="auto"/>
            <w:left w:val="none" w:sz="0" w:space="0" w:color="auto"/>
            <w:bottom w:val="none" w:sz="0" w:space="0" w:color="auto"/>
            <w:right w:val="none" w:sz="0" w:space="0" w:color="auto"/>
          </w:divBdr>
        </w:div>
        <w:div w:id="1488783287">
          <w:marLeft w:val="0"/>
          <w:marRight w:val="0"/>
          <w:marTop w:val="0"/>
          <w:marBottom w:val="0"/>
          <w:divBdr>
            <w:top w:val="none" w:sz="0" w:space="0" w:color="auto"/>
            <w:left w:val="none" w:sz="0" w:space="0" w:color="auto"/>
            <w:bottom w:val="none" w:sz="0" w:space="0" w:color="auto"/>
            <w:right w:val="none" w:sz="0" w:space="0" w:color="auto"/>
          </w:divBdr>
          <w:divsChild>
            <w:div w:id="603342008">
              <w:marLeft w:val="0"/>
              <w:marRight w:val="0"/>
              <w:marTop w:val="0"/>
              <w:marBottom w:val="0"/>
              <w:divBdr>
                <w:top w:val="none" w:sz="0" w:space="0" w:color="auto"/>
                <w:left w:val="none" w:sz="0" w:space="0" w:color="auto"/>
                <w:bottom w:val="none" w:sz="0" w:space="0" w:color="auto"/>
                <w:right w:val="none" w:sz="0" w:space="0" w:color="auto"/>
              </w:divBdr>
            </w:div>
            <w:div w:id="633566213">
              <w:marLeft w:val="0"/>
              <w:marRight w:val="0"/>
              <w:marTop w:val="0"/>
              <w:marBottom w:val="0"/>
              <w:divBdr>
                <w:top w:val="none" w:sz="0" w:space="0" w:color="auto"/>
                <w:left w:val="none" w:sz="0" w:space="0" w:color="auto"/>
                <w:bottom w:val="none" w:sz="0" w:space="0" w:color="auto"/>
                <w:right w:val="none" w:sz="0" w:space="0" w:color="auto"/>
              </w:divBdr>
            </w:div>
            <w:div w:id="755442379">
              <w:marLeft w:val="0"/>
              <w:marRight w:val="0"/>
              <w:marTop w:val="0"/>
              <w:marBottom w:val="0"/>
              <w:divBdr>
                <w:top w:val="none" w:sz="0" w:space="0" w:color="auto"/>
                <w:left w:val="none" w:sz="0" w:space="0" w:color="auto"/>
                <w:bottom w:val="none" w:sz="0" w:space="0" w:color="auto"/>
                <w:right w:val="none" w:sz="0" w:space="0" w:color="auto"/>
              </w:divBdr>
            </w:div>
            <w:div w:id="1487891278">
              <w:marLeft w:val="0"/>
              <w:marRight w:val="0"/>
              <w:marTop w:val="0"/>
              <w:marBottom w:val="0"/>
              <w:divBdr>
                <w:top w:val="none" w:sz="0" w:space="0" w:color="auto"/>
                <w:left w:val="none" w:sz="0" w:space="0" w:color="auto"/>
                <w:bottom w:val="none" w:sz="0" w:space="0" w:color="auto"/>
                <w:right w:val="none" w:sz="0" w:space="0" w:color="auto"/>
              </w:divBdr>
            </w:div>
            <w:div w:id="1792018613">
              <w:marLeft w:val="0"/>
              <w:marRight w:val="0"/>
              <w:marTop w:val="0"/>
              <w:marBottom w:val="0"/>
              <w:divBdr>
                <w:top w:val="none" w:sz="0" w:space="0" w:color="auto"/>
                <w:left w:val="none" w:sz="0" w:space="0" w:color="auto"/>
                <w:bottom w:val="none" w:sz="0" w:space="0" w:color="auto"/>
                <w:right w:val="none" w:sz="0" w:space="0" w:color="auto"/>
              </w:divBdr>
            </w:div>
          </w:divsChild>
        </w:div>
        <w:div w:id="1489904453">
          <w:marLeft w:val="0"/>
          <w:marRight w:val="0"/>
          <w:marTop w:val="0"/>
          <w:marBottom w:val="0"/>
          <w:divBdr>
            <w:top w:val="none" w:sz="0" w:space="0" w:color="auto"/>
            <w:left w:val="none" w:sz="0" w:space="0" w:color="auto"/>
            <w:bottom w:val="none" w:sz="0" w:space="0" w:color="auto"/>
            <w:right w:val="none" w:sz="0" w:space="0" w:color="auto"/>
          </w:divBdr>
        </w:div>
        <w:div w:id="1492604595">
          <w:marLeft w:val="0"/>
          <w:marRight w:val="0"/>
          <w:marTop w:val="0"/>
          <w:marBottom w:val="0"/>
          <w:divBdr>
            <w:top w:val="none" w:sz="0" w:space="0" w:color="auto"/>
            <w:left w:val="none" w:sz="0" w:space="0" w:color="auto"/>
            <w:bottom w:val="none" w:sz="0" w:space="0" w:color="auto"/>
            <w:right w:val="none" w:sz="0" w:space="0" w:color="auto"/>
          </w:divBdr>
        </w:div>
        <w:div w:id="1495685215">
          <w:marLeft w:val="0"/>
          <w:marRight w:val="0"/>
          <w:marTop w:val="0"/>
          <w:marBottom w:val="0"/>
          <w:divBdr>
            <w:top w:val="none" w:sz="0" w:space="0" w:color="auto"/>
            <w:left w:val="none" w:sz="0" w:space="0" w:color="auto"/>
            <w:bottom w:val="none" w:sz="0" w:space="0" w:color="auto"/>
            <w:right w:val="none" w:sz="0" w:space="0" w:color="auto"/>
          </w:divBdr>
        </w:div>
        <w:div w:id="1506481800">
          <w:marLeft w:val="0"/>
          <w:marRight w:val="0"/>
          <w:marTop w:val="0"/>
          <w:marBottom w:val="0"/>
          <w:divBdr>
            <w:top w:val="none" w:sz="0" w:space="0" w:color="auto"/>
            <w:left w:val="none" w:sz="0" w:space="0" w:color="auto"/>
            <w:bottom w:val="none" w:sz="0" w:space="0" w:color="auto"/>
            <w:right w:val="none" w:sz="0" w:space="0" w:color="auto"/>
          </w:divBdr>
          <w:divsChild>
            <w:div w:id="174148862">
              <w:marLeft w:val="0"/>
              <w:marRight w:val="0"/>
              <w:marTop w:val="0"/>
              <w:marBottom w:val="0"/>
              <w:divBdr>
                <w:top w:val="none" w:sz="0" w:space="0" w:color="auto"/>
                <w:left w:val="none" w:sz="0" w:space="0" w:color="auto"/>
                <w:bottom w:val="none" w:sz="0" w:space="0" w:color="auto"/>
                <w:right w:val="none" w:sz="0" w:space="0" w:color="auto"/>
              </w:divBdr>
            </w:div>
            <w:div w:id="639113908">
              <w:marLeft w:val="0"/>
              <w:marRight w:val="0"/>
              <w:marTop w:val="0"/>
              <w:marBottom w:val="0"/>
              <w:divBdr>
                <w:top w:val="none" w:sz="0" w:space="0" w:color="auto"/>
                <w:left w:val="none" w:sz="0" w:space="0" w:color="auto"/>
                <w:bottom w:val="none" w:sz="0" w:space="0" w:color="auto"/>
                <w:right w:val="none" w:sz="0" w:space="0" w:color="auto"/>
              </w:divBdr>
            </w:div>
            <w:div w:id="1481538429">
              <w:marLeft w:val="0"/>
              <w:marRight w:val="0"/>
              <w:marTop w:val="0"/>
              <w:marBottom w:val="0"/>
              <w:divBdr>
                <w:top w:val="none" w:sz="0" w:space="0" w:color="auto"/>
                <w:left w:val="none" w:sz="0" w:space="0" w:color="auto"/>
                <w:bottom w:val="none" w:sz="0" w:space="0" w:color="auto"/>
                <w:right w:val="none" w:sz="0" w:space="0" w:color="auto"/>
              </w:divBdr>
            </w:div>
            <w:div w:id="1715690988">
              <w:marLeft w:val="0"/>
              <w:marRight w:val="0"/>
              <w:marTop w:val="0"/>
              <w:marBottom w:val="0"/>
              <w:divBdr>
                <w:top w:val="none" w:sz="0" w:space="0" w:color="auto"/>
                <w:left w:val="none" w:sz="0" w:space="0" w:color="auto"/>
                <w:bottom w:val="none" w:sz="0" w:space="0" w:color="auto"/>
                <w:right w:val="none" w:sz="0" w:space="0" w:color="auto"/>
              </w:divBdr>
            </w:div>
            <w:div w:id="1870145464">
              <w:marLeft w:val="0"/>
              <w:marRight w:val="0"/>
              <w:marTop w:val="0"/>
              <w:marBottom w:val="0"/>
              <w:divBdr>
                <w:top w:val="none" w:sz="0" w:space="0" w:color="auto"/>
                <w:left w:val="none" w:sz="0" w:space="0" w:color="auto"/>
                <w:bottom w:val="none" w:sz="0" w:space="0" w:color="auto"/>
                <w:right w:val="none" w:sz="0" w:space="0" w:color="auto"/>
              </w:divBdr>
            </w:div>
          </w:divsChild>
        </w:div>
        <w:div w:id="1509976555">
          <w:marLeft w:val="0"/>
          <w:marRight w:val="0"/>
          <w:marTop w:val="0"/>
          <w:marBottom w:val="0"/>
          <w:divBdr>
            <w:top w:val="none" w:sz="0" w:space="0" w:color="auto"/>
            <w:left w:val="none" w:sz="0" w:space="0" w:color="auto"/>
            <w:bottom w:val="none" w:sz="0" w:space="0" w:color="auto"/>
            <w:right w:val="none" w:sz="0" w:space="0" w:color="auto"/>
          </w:divBdr>
        </w:div>
        <w:div w:id="1515997353">
          <w:marLeft w:val="0"/>
          <w:marRight w:val="0"/>
          <w:marTop w:val="0"/>
          <w:marBottom w:val="0"/>
          <w:divBdr>
            <w:top w:val="none" w:sz="0" w:space="0" w:color="auto"/>
            <w:left w:val="none" w:sz="0" w:space="0" w:color="auto"/>
            <w:bottom w:val="none" w:sz="0" w:space="0" w:color="auto"/>
            <w:right w:val="none" w:sz="0" w:space="0" w:color="auto"/>
          </w:divBdr>
        </w:div>
        <w:div w:id="1529366974">
          <w:marLeft w:val="0"/>
          <w:marRight w:val="0"/>
          <w:marTop w:val="0"/>
          <w:marBottom w:val="0"/>
          <w:divBdr>
            <w:top w:val="none" w:sz="0" w:space="0" w:color="auto"/>
            <w:left w:val="none" w:sz="0" w:space="0" w:color="auto"/>
            <w:bottom w:val="none" w:sz="0" w:space="0" w:color="auto"/>
            <w:right w:val="none" w:sz="0" w:space="0" w:color="auto"/>
          </w:divBdr>
          <w:divsChild>
            <w:div w:id="28341490">
              <w:marLeft w:val="0"/>
              <w:marRight w:val="0"/>
              <w:marTop w:val="0"/>
              <w:marBottom w:val="0"/>
              <w:divBdr>
                <w:top w:val="none" w:sz="0" w:space="0" w:color="auto"/>
                <w:left w:val="none" w:sz="0" w:space="0" w:color="auto"/>
                <w:bottom w:val="none" w:sz="0" w:space="0" w:color="auto"/>
                <w:right w:val="none" w:sz="0" w:space="0" w:color="auto"/>
              </w:divBdr>
            </w:div>
            <w:div w:id="59523613">
              <w:marLeft w:val="0"/>
              <w:marRight w:val="0"/>
              <w:marTop w:val="0"/>
              <w:marBottom w:val="0"/>
              <w:divBdr>
                <w:top w:val="none" w:sz="0" w:space="0" w:color="auto"/>
                <w:left w:val="none" w:sz="0" w:space="0" w:color="auto"/>
                <w:bottom w:val="none" w:sz="0" w:space="0" w:color="auto"/>
                <w:right w:val="none" w:sz="0" w:space="0" w:color="auto"/>
              </w:divBdr>
            </w:div>
            <w:div w:id="205682101">
              <w:marLeft w:val="0"/>
              <w:marRight w:val="0"/>
              <w:marTop w:val="0"/>
              <w:marBottom w:val="0"/>
              <w:divBdr>
                <w:top w:val="none" w:sz="0" w:space="0" w:color="auto"/>
                <w:left w:val="none" w:sz="0" w:space="0" w:color="auto"/>
                <w:bottom w:val="none" w:sz="0" w:space="0" w:color="auto"/>
                <w:right w:val="none" w:sz="0" w:space="0" w:color="auto"/>
              </w:divBdr>
            </w:div>
            <w:div w:id="302198888">
              <w:marLeft w:val="0"/>
              <w:marRight w:val="0"/>
              <w:marTop w:val="0"/>
              <w:marBottom w:val="0"/>
              <w:divBdr>
                <w:top w:val="none" w:sz="0" w:space="0" w:color="auto"/>
                <w:left w:val="none" w:sz="0" w:space="0" w:color="auto"/>
                <w:bottom w:val="none" w:sz="0" w:space="0" w:color="auto"/>
                <w:right w:val="none" w:sz="0" w:space="0" w:color="auto"/>
              </w:divBdr>
            </w:div>
            <w:div w:id="1053850075">
              <w:marLeft w:val="0"/>
              <w:marRight w:val="0"/>
              <w:marTop w:val="0"/>
              <w:marBottom w:val="0"/>
              <w:divBdr>
                <w:top w:val="none" w:sz="0" w:space="0" w:color="auto"/>
                <w:left w:val="none" w:sz="0" w:space="0" w:color="auto"/>
                <w:bottom w:val="none" w:sz="0" w:space="0" w:color="auto"/>
                <w:right w:val="none" w:sz="0" w:space="0" w:color="auto"/>
              </w:divBdr>
            </w:div>
          </w:divsChild>
        </w:div>
        <w:div w:id="1536498966">
          <w:marLeft w:val="0"/>
          <w:marRight w:val="0"/>
          <w:marTop w:val="0"/>
          <w:marBottom w:val="0"/>
          <w:divBdr>
            <w:top w:val="none" w:sz="0" w:space="0" w:color="auto"/>
            <w:left w:val="none" w:sz="0" w:space="0" w:color="auto"/>
            <w:bottom w:val="none" w:sz="0" w:space="0" w:color="auto"/>
            <w:right w:val="none" w:sz="0" w:space="0" w:color="auto"/>
          </w:divBdr>
        </w:div>
        <w:div w:id="1567495233">
          <w:marLeft w:val="0"/>
          <w:marRight w:val="0"/>
          <w:marTop w:val="0"/>
          <w:marBottom w:val="0"/>
          <w:divBdr>
            <w:top w:val="none" w:sz="0" w:space="0" w:color="auto"/>
            <w:left w:val="none" w:sz="0" w:space="0" w:color="auto"/>
            <w:bottom w:val="none" w:sz="0" w:space="0" w:color="auto"/>
            <w:right w:val="none" w:sz="0" w:space="0" w:color="auto"/>
          </w:divBdr>
        </w:div>
        <w:div w:id="1567642645">
          <w:marLeft w:val="0"/>
          <w:marRight w:val="0"/>
          <w:marTop w:val="0"/>
          <w:marBottom w:val="0"/>
          <w:divBdr>
            <w:top w:val="none" w:sz="0" w:space="0" w:color="auto"/>
            <w:left w:val="none" w:sz="0" w:space="0" w:color="auto"/>
            <w:bottom w:val="none" w:sz="0" w:space="0" w:color="auto"/>
            <w:right w:val="none" w:sz="0" w:space="0" w:color="auto"/>
          </w:divBdr>
          <w:divsChild>
            <w:div w:id="718473863">
              <w:marLeft w:val="0"/>
              <w:marRight w:val="0"/>
              <w:marTop w:val="0"/>
              <w:marBottom w:val="0"/>
              <w:divBdr>
                <w:top w:val="none" w:sz="0" w:space="0" w:color="auto"/>
                <w:left w:val="none" w:sz="0" w:space="0" w:color="auto"/>
                <w:bottom w:val="none" w:sz="0" w:space="0" w:color="auto"/>
                <w:right w:val="none" w:sz="0" w:space="0" w:color="auto"/>
              </w:divBdr>
            </w:div>
            <w:div w:id="1360665164">
              <w:marLeft w:val="0"/>
              <w:marRight w:val="0"/>
              <w:marTop w:val="0"/>
              <w:marBottom w:val="0"/>
              <w:divBdr>
                <w:top w:val="none" w:sz="0" w:space="0" w:color="auto"/>
                <w:left w:val="none" w:sz="0" w:space="0" w:color="auto"/>
                <w:bottom w:val="none" w:sz="0" w:space="0" w:color="auto"/>
                <w:right w:val="none" w:sz="0" w:space="0" w:color="auto"/>
              </w:divBdr>
            </w:div>
            <w:div w:id="1418820375">
              <w:marLeft w:val="0"/>
              <w:marRight w:val="0"/>
              <w:marTop w:val="0"/>
              <w:marBottom w:val="0"/>
              <w:divBdr>
                <w:top w:val="none" w:sz="0" w:space="0" w:color="auto"/>
                <w:left w:val="none" w:sz="0" w:space="0" w:color="auto"/>
                <w:bottom w:val="none" w:sz="0" w:space="0" w:color="auto"/>
                <w:right w:val="none" w:sz="0" w:space="0" w:color="auto"/>
              </w:divBdr>
            </w:div>
            <w:div w:id="1874075561">
              <w:marLeft w:val="0"/>
              <w:marRight w:val="0"/>
              <w:marTop w:val="0"/>
              <w:marBottom w:val="0"/>
              <w:divBdr>
                <w:top w:val="none" w:sz="0" w:space="0" w:color="auto"/>
                <w:left w:val="none" w:sz="0" w:space="0" w:color="auto"/>
                <w:bottom w:val="none" w:sz="0" w:space="0" w:color="auto"/>
                <w:right w:val="none" w:sz="0" w:space="0" w:color="auto"/>
              </w:divBdr>
            </w:div>
            <w:div w:id="2019889676">
              <w:marLeft w:val="0"/>
              <w:marRight w:val="0"/>
              <w:marTop w:val="0"/>
              <w:marBottom w:val="0"/>
              <w:divBdr>
                <w:top w:val="none" w:sz="0" w:space="0" w:color="auto"/>
                <w:left w:val="none" w:sz="0" w:space="0" w:color="auto"/>
                <w:bottom w:val="none" w:sz="0" w:space="0" w:color="auto"/>
                <w:right w:val="none" w:sz="0" w:space="0" w:color="auto"/>
              </w:divBdr>
            </w:div>
          </w:divsChild>
        </w:div>
        <w:div w:id="1579746136">
          <w:marLeft w:val="0"/>
          <w:marRight w:val="0"/>
          <w:marTop w:val="0"/>
          <w:marBottom w:val="0"/>
          <w:divBdr>
            <w:top w:val="none" w:sz="0" w:space="0" w:color="auto"/>
            <w:left w:val="none" w:sz="0" w:space="0" w:color="auto"/>
            <w:bottom w:val="none" w:sz="0" w:space="0" w:color="auto"/>
            <w:right w:val="none" w:sz="0" w:space="0" w:color="auto"/>
          </w:divBdr>
        </w:div>
        <w:div w:id="1593784832">
          <w:marLeft w:val="0"/>
          <w:marRight w:val="0"/>
          <w:marTop w:val="0"/>
          <w:marBottom w:val="0"/>
          <w:divBdr>
            <w:top w:val="none" w:sz="0" w:space="0" w:color="auto"/>
            <w:left w:val="none" w:sz="0" w:space="0" w:color="auto"/>
            <w:bottom w:val="none" w:sz="0" w:space="0" w:color="auto"/>
            <w:right w:val="none" w:sz="0" w:space="0" w:color="auto"/>
          </w:divBdr>
        </w:div>
        <w:div w:id="1609851978">
          <w:marLeft w:val="0"/>
          <w:marRight w:val="0"/>
          <w:marTop w:val="0"/>
          <w:marBottom w:val="0"/>
          <w:divBdr>
            <w:top w:val="none" w:sz="0" w:space="0" w:color="auto"/>
            <w:left w:val="none" w:sz="0" w:space="0" w:color="auto"/>
            <w:bottom w:val="none" w:sz="0" w:space="0" w:color="auto"/>
            <w:right w:val="none" w:sz="0" w:space="0" w:color="auto"/>
          </w:divBdr>
          <w:divsChild>
            <w:div w:id="258832014">
              <w:marLeft w:val="0"/>
              <w:marRight w:val="0"/>
              <w:marTop w:val="0"/>
              <w:marBottom w:val="0"/>
              <w:divBdr>
                <w:top w:val="none" w:sz="0" w:space="0" w:color="auto"/>
                <w:left w:val="none" w:sz="0" w:space="0" w:color="auto"/>
                <w:bottom w:val="none" w:sz="0" w:space="0" w:color="auto"/>
                <w:right w:val="none" w:sz="0" w:space="0" w:color="auto"/>
              </w:divBdr>
            </w:div>
            <w:div w:id="931935574">
              <w:marLeft w:val="0"/>
              <w:marRight w:val="0"/>
              <w:marTop w:val="0"/>
              <w:marBottom w:val="0"/>
              <w:divBdr>
                <w:top w:val="none" w:sz="0" w:space="0" w:color="auto"/>
                <w:left w:val="none" w:sz="0" w:space="0" w:color="auto"/>
                <w:bottom w:val="none" w:sz="0" w:space="0" w:color="auto"/>
                <w:right w:val="none" w:sz="0" w:space="0" w:color="auto"/>
              </w:divBdr>
            </w:div>
            <w:div w:id="983433273">
              <w:marLeft w:val="0"/>
              <w:marRight w:val="0"/>
              <w:marTop w:val="0"/>
              <w:marBottom w:val="0"/>
              <w:divBdr>
                <w:top w:val="none" w:sz="0" w:space="0" w:color="auto"/>
                <w:left w:val="none" w:sz="0" w:space="0" w:color="auto"/>
                <w:bottom w:val="none" w:sz="0" w:space="0" w:color="auto"/>
                <w:right w:val="none" w:sz="0" w:space="0" w:color="auto"/>
              </w:divBdr>
            </w:div>
            <w:div w:id="1001272579">
              <w:marLeft w:val="0"/>
              <w:marRight w:val="0"/>
              <w:marTop w:val="0"/>
              <w:marBottom w:val="0"/>
              <w:divBdr>
                <w:top w:val="none" w:sz="0" w:space="0" w:color="auto"/>
                <w:left w:val="none" w:sz="0" w:space="0" w:color="auto"/>
                <w:bottom w:val="none" w:sz="0" w:space="0" w:color="auto"/>
                <w:right w:val="none" w:sz="0" w:space="0" w:color="auto"/>
              </w:divBdr>
            </w:div>
            <w:div w:id="1182545069">
              <w:marLeft w:val="0"/>
              <w:marRight w:val="0"/>
              <w:marTop w:val="0"/>
              <w:marBottom w:val="0"/>
              <w:divBdr>
                <w:top w:val="none" w:sz="0" w:space="0" w:color="auto"/>
                <w:left w:val="none" w:sz="0" w:space="0" w:color="auto"/>
                <w:bottom w:val="none" w:sz="0" w:space="0" w:color="auto"/>
                <w:right w:val="none" w:sz="0" w:space="0" w:color="auto"/>
              </w:divBdr>
            </w:div>
          </w:divsChild>
        </w:div>
        <w:div w:id="1618633581">
          <w:marLeft w:val="0"/>
          <w:marRight w:val="0"/>
          <w:marTop w:val="0"/>
          <w:marBottom w:val="0"/>
          <w:divBdr>
            <w:top w:val="none" w:sz="0" w:space="0" w:color="auto"/>
            <w:left w:val="none" w:sz="0" w:space="0" w:color="auto"/>
            <w:bottom w:val="none" w:sz="0" w:space="0" w:color="auto"/>
            <w:right w:val="none" w:sz="0" w:space="0" w:color="auto"/>
          </w:divBdr>
        </w:div>
        <w:div w:id="1650209690">
          <w:marLeft w:val="0"/>
          <w:marRight w:val="0"/>
          <w:marTop w:val="0"/>
          <w:marBottom w:val="0"/>
          <w:divBdr>
            <w:top w:val="none" w:sz="0" w:space="0" w:color="auto"/>
            <w:left w:val="none" w:sz="0" w:space="0" w:color="auto"/>
            <w:bottom w:val="none" w:sz="0" w:space="0" w:color="auto"/>
            <w:right w:val="none" w:sz="0" w:space="0" w:color="auto"/>
          </w:divBdr>
        </w:div>
        <w:div w:id="1658534531">
          <w:marLeft w:val="0"/>
          <w:marRight w:val="0"/>
          <w:marTop w:val="0"/>
          <w:marBottom w:val="0"/>
          <w:divBdr>
            <w:top w:val="none" w:sz="0" w:space="0" w:color="auto"/>
            <w:left w:val="none" w:sz="0" w:space="0" w:color="auto"/>
            <w:bottom w:val="none" w:sz="0" w:space="0" w:color="auto"/>
            <w:right w:val="none" w:sz="0" w:space="0" w:color="auto"/>
          </w:divBdr>
          <w:divsChild>
            <w:div w:id="1588464807">
              <w:marLeft w:val="-75"/>
              <w:marRight w:val="0"/>
              <w:marTop w:val="30"/>
              <w:marBottom w:val="30"/>
              <w:divBdr>
                <w:top w:val="none" w:sz="0" w:space="0" w:color="auto"/>
                <w:left w:val="none" w:sz="0" w:space="0" w:color="auto"/>
                <w:bottom w:val="none" w:sz="0" w:space="0" w:color="auto"/>
                <w:right w:val="none" w:sz="0" w:space="0" w:color="auto"/>
              </w:divBdr>
              <w:divsChild>
                <w:div w:id="855267133">
                  <w:marLeft w:val="0"/>
                  <w:marRight w:val="0"/>
                  <w:marTop w:val="0"/>
                  <w:marBottom w:val="0"/>
                  <w:divBdr>
                    <w:top w:val="none" w:sz="0" w:space="0" w:color="auto"/>
                    <w:left w:val="none" w:sz="0" w:space="0" w:color="auto"/>
                    <w:bottom w:val="none" w:sz="0" w:space="0" w:color="auto"/>
                    <w:right w:val="none" w:sz="0" w:space="0" w:color="auto"/>
                  </w:divBdr>
                  <w:divsChild>
                    <w:div w:id="1472869491">
                      <w:marLeft w:val="0"/>
                      <w:marRight w:val="0"/>
                      <w:marTop w:val="0"/>
                      <w:marBottom w:val="0"/>
                      <w:divBdr>
                        <w:top w:val="none" w:sz="0" w:space="0" w:color="auto"/>
                        <w:left w:val="none" w:sz="0" w:space="0" w:color="auto"/>
                        <w:bottom w:val="none" w:sz="0" w:space="0" w:color="auto"/>
                        <w:right w:val="none" w:sz="0" w:space="0" w:color="auto"/>
                      </w:divBdr>
                    </w:div>
                  </w:divsChild>
                </w:div>
                <w:div w:id="981931497">
                  <w:marLeft w:val="0"/>
                  <w:marRight w:val="0"/>
                  <w:marTop w:val="0"/>
                  <w:marBottom w:val="0"/>
                  <w:divBdr>
                    <w:top w:val="none" w:sz="0" w:space="0" w:color="auto"/>
                    <w:left w:val="none" w:sz="0" w:space="0" w:color="auto"/>
                    <w:bottom w:val="none" w:sz="0" w:space="0" w:color="auto"/>
                    <w:right w:val="none" w:sz="0" w:space="0" w:color="auto"/>
                  </w:divBdr>
                  <w:divsChild>
                    <w:div w:id="1184785860">
                      <w:marLeft w:val="0"/>
                      <w:marRight w:val="0"/>
                      <w:marTop w:val="0"/>
                      <w:marBottom w:val="0"/>
                      <w:divBdr>
                        <w:top w:val="none" w:sz="0" w:space="0" w:color="auto"/>
                        <w:left w:val="none" w:sz="0" w:space="0" w:color="auto"/>
                        <w:bottom w:val="none" w:sz="0" w:space="0" w:color="auto"/>
                        <w:right w:val="none" w:sz="0" w:space="0" w:color="auto"/>
                      </w:divBdr>
                    </w:div>
                  </w:divsChild>
                </w:div>
                <w:div w:id="1702317130">
                  <w:marLeft w:val="0"/>
                  <w:marRight w:val="0"/>
                  <w:marTop w:val="0"/>
                  <w:marBottom w:val="0"/>
                  <w:divBdr>
                    <w:top w:val="none" w:sz="0" w:space="0" w:color="auto"/>
                    <w:left w:val="none" w:sz="0" w:space="0" w:color="auto"/>
                    <w:bottom w:val="none" w:sz="0" w:space="0" w:color="auto"/>
                    <w:right w:val="none" w:sz="0" w:space="0" w:color="auto"/>
                  </w:divBdr>
                  <w:divsChild>
                    <w:div w:id="1598517085">
                      <w:marLeft w:val="0"/>
                      <w:marRight w:val="0"/>
                      <w:marTop w:val="0"/>
                      <w:marBottom w:val="0"/>
                      <w:divBdr>
                        <w:top w:val="none" w:sz="0" w:space="0" w:color="auto"/>
                        <w:left w:val="none" w:sz="0" w:space="0" w:color="auto"/>
                        <w:bottom w:val="none" w:sz="0" w:space="0" w:color="auto"/>
                        <w:right w:val="none" w:sz="0" w:space="0" w:color="auto"/>
                      </w:divBdr>
                    </w:div>
                  </w:divsChild>
                </w:div>
                <w:div w:id="2130664559">
                  <w:marLeft w:val="0"/>
                  <w:marRight w:val="0"/>
                  <w:marTop w:val="0"/>
                  <w:marBottom w:val="0"/>
                  <w:divBdr>
                    <w:top w:val="none" w:sz="0" w:space="0" w:color="auto"/>
                    <w:left w:val="none" w:sz="0" w:space="0" w:color="auto"/>
                    <w:bottom w:val="none" w:sz="0" w:space="0" w:color="auto"/>
                    <w:right w:val="none" w:sz="0" w:space="0" w:color="auto"/>
                  </w:divBdr>
                  <w:divsChild>
                    <w:div w:id="295910581">
                      <w:marLeft w:val="0"/>
                      <w:marRight w:val="0"/>
                      <w:marTop w:val="0"/>
                      <w:marBottom w:val="0"/>
                      <w:divBdr>
                        <w:top w:val="none" w:sz="0" w:space="0" w:color="auto"/>
                        <w:left w:val="none" w:sz="0" w:space="0" w:color="auto"/>
                        <w:bottom w:val="none" w:sz="0" w:space="0" w:color="auto"/>
                        <w:right w:val="none" w:sz="0" w:space="0" w:color="auto"/>
                      </w:divBdr>
                    </w:div>
                    <w:div w:id="640620121">
                      <w:marLeft w:val="0"/>
                      <w:marRight w:val="0"/>
                      <w:marTop w:val="0"/>
                      <w:marBottom w:val="0"/>
                      <w:divBdr>
                        <w:top w:val="none" w:sz="0" w:space="0" w:color="auto"/>
                        <w:left w:val="none" w:sz="0" w:space="0" w:color="auto"/>
                        <w:bottom w:val="none" w:sz="0" w:space="0" w:color="auto"/>
                        <w:right w:val="none" w:sz="0" w:space="0" w:color="auto"/>
                      </w:divBdr>
                    </w:div>
                    <w:div w:id="815336927">
                      <w:marLeft w:val="0"/>
                      <w:marRight w:val="0"/>
                      <w:marTop w:val="0"/>
                      <w:marBottom w:val="0"/>
                      <w:divBdr>
                        <w:top w:val="none" w:sz="0" w:space="0" w:color="auto"/>
                        <w:left w:val="none" w:sz="0" w:space="0" w:color="auto"/>
                        <w:bottom w:val="none" w:sz="0" w:space="0" w:color="auto"/>
                        <w:right w:val="none" w:sz="0" w:space="0" w:color="auto"/>
                      </w:divBdr>
                    </w:div>
                    <w:div w:id="840857371">
                      <w:marLeft w:val="0"/>
                      <w:marRight w:val="0"/>
                      <w:marTop w:val="0"/>
                      <w:marBottom w:val="0"/>
                      <w:divBdr>
                        <w:top w:val="none" w:sz="0" w:space="0" w:color="auto"/>
                        <w:left w:val="none" w:sz="0" w:space="0" w:color="auto"/>
                        <w:bottom w:val="none" w:sz="0" w:space="0" w:color="auto"/>
                        <w:right w:val="none" w:sz="0" w:space="0" w:color="auto"/>
                      </w:divBdr>
                    </w:div>
                    <w:div w:id="1264343662">
                      <w:marLeft w:val="0"/>
                      <w:marRight w:val="0"/>
                      <w:marTop w:val="0"/>
                      <w:marBottom w:val="0"/>
                      <w:divBdr>
                        <w:top w:val="none" w:sz="0" w:space="0" w:color="auto"/>
                        <w:left w:val="none" w:sz="0" w:space="0" w:color="auto"/>
                        <w:bottom w:val="none" w:sz="0" w:space="0" w:color="auto"/>
                        <w:right w:val="none" w:sz="0" w:space="0" w:color="auto"/>
                      </w:divBdr>
                    </w:div>
                    <w:div w:id="1567371968">
                      <w:marLeft w:val="0"/>
                      <w:marRight w:val="0"/>
                      <w:marTop w:val="0"/>
                      <w:marBottom w:val="0"/>
                      <w:divBdr>
                        <w:top w:val="none" w:sz="0" w:space="0" w:color="auto"/>
                        <w:left w:val="none" w:sz="0" w:space="0" w:color="auto"/>
                        <w:bottom w:val="none" w:sz="0" w:space="0" w:color="auto"/>
                        <w:right w:val="none" w:sz="0" w:space="0" w:color="auto"/>
                      </w:divBdr>
                    </w:div>
                    <w:div w:id="20010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5055">
          <w:marLeft w:val="0"/>
          <w:marRight w:val="0"/>
          <w:marTop w:val="0"/>
          <w:marBottom w:val="0"/>
          <w:divBdr>
            <w:top w:val="none" w:sz="0" w:space="0" w:color="auto"/>
            <w:left w:val="none" w:sz="0" w:space="0" w:color="auto"/>
            <w:bottom w:val="none" w:sz="0" w:space="0" w:color="auto"/>
            <w:right w:val="none" w:sz="0" w:space="0" w:color="auto"/>
          </w:divBdr>
        </w:div>
        <w:div w:id="1697073793">
          <w:marLeft w:val="0"/>
          <w:marRight w:val="0"/>
          <w:marTop w:val="0"/>
          <w:marBottom w:val="0"/>
          <w:divBdr>
            <w:top w:val="none" w:sz="0" w:space="0" w:color="auto"/>
            <w:left w:val="none" w:sz="0" w:space="0" w:color="auto"/>
            <w:bottom w:val="none" w:sz="0" w:space="0" w:color="auto"/>
            <w:right w:val="none" w:sz="0" w:space="0" w:color="auto"/>
          </w:divBdr>
        </w:div>
        <w:div w:id="1706905191">
          <w:marLeft w:val="0"/>
          <w:marRight w:val="0"/>
          <w:marTop w:val="0"/>
          <w:marBottom w:val="0"/>
          <w:divBdr>
            <w:top w:val="none" w:sz="0" w:space="0" w:color="auto"/>
            <w:left w:val="none" w:sz="0" w:space="0" w:color="auto"/>
            <w:bottom w:val="none" w:sz="0" w:space="0" w:color="auto"/>
            <w:right w:val="none" w:sz="0" w:space="0" w:color="auto"/>
          </w:divBdr>
        </w:div>
        <w:div w:id="1712605258">
          <w:marLeft w:val="0"/>
          <w:marRight w:val="0"/>
          <w:marTop w:val="0"/>
          <w:marBottom w:val="0"/>
          <w:divBdr>
            <w:top w:val="none" w:sz="0" w:space="0" w:color="auto"/>
            <w:left w:val="none" w:sz="0" w:space="0" w:color="auto"/>
            <w:bottom w:val="none" w:sz="0" w:space="0" w:color="auto"/>
            <w:right w:val="none" w:sz="0" w:space="0" w:color="auto"/>
          </w:divBdr>
          <w:divsChild>
            <w:div w:id="236523185">
              <w:marLeft w:val="0"/>
              <w:marRight w:val="0"/>
              <w:marTop w:val="0"/>
              <w:marBottom w:val="0"/>
              <w:divBdr>
                <w:top w:val="none" w:sz="0" w:space="0" w:color="auto"/>
                <w:left w:val="none" w:sz="0" w:space="0" w:color="auto"/>
                <w:bottom w:val="none" w:sz="0" w:space="0" w:color="auto"/>
                <w:right w:val="none" w:sz="0" w:space="0" w:color="auto"/>
              </w:divBdr>
            </w:div>
            <w:div w:id="545531613">
              <w:marLeft w:val="0"/>
              <w:marRight w:val="0"/>
              <w:marTop w:val="0"/>
              <w:marBottom w:val="0"/>
              <w:divBdr>
                <w:top w:val="none" w:sz="0" w:space="0" w:color="auto"/>
                <w:left w:val="none" w:sz="0" w:space="0" w:color="auto"/>
                <w:bottom w:val="none" w:sz="0" w:space="0" w:color="auto"/>
                <w:right w:val="none" w:sz="0" w:space="0" w:color="auto"/>
              </w:divBdr>
            </w:div>
            <w:div w:id="639307713">
              <w:marLeft w:val="0"/>
              <w:marRight w:val="0"/>
              <w:marTop w:val="0"/>
              <w:marBottom w:val="0"/>
              <w:divBdr>
                <w:top w:val="none" w:sz="0" w:space="0" w:color="auto"/>
                <w:left w:val="none" w:sz="0" w:space="0" w:color="auto"/>
                <w:bottom w:val="none" w:sz="0" w:space="0" w:color="auto"/>
                <w:right w:val="none" w:sz="0" w:space="0" w:color="auto"/>
              </w:divBdr>
            </w:div>
            <w:div w:id="903561990">
              <w:marLeft w:val="0"/>
              <w:marRight w:val="0"/>
              <w:marTop w:val="0"/>
              <w:marBottom w:val="0"/>
              <w:divBdr>
                <w:top w:val="none" w:sz="0" w:space="0" w:color="auto"/>
                <w:left w:val="none" w:sz="0" w:space="0" w:color="auto"/>
                <w:bottom w:val="none" w:sz="0" w:space="0" w:color="auto"/>
                <w:right w:val="none" w:sz="0" w:space="0" w:color="auto"/>
              </w:divBdr>
            </w:div>
            <w:div w:id="2032027107">
              <w:marLeft w:val="0"/>
              <w:marRight w:val="0"/>
              <w:marTop w:val="0"/>
              <w:marBottom w:val="0"/>
              <w:divBdr>
                <w:top w:val="none" w:sz="0" w:space="0" w:color="auto"/>
                <w:left w:val="none" w:sz="0" w:space="0" w:color="auto"/>
                <w:bottom w:val="none" w:sz="0" w:space="0" w:color="auto"/>
                <w:right w:val="none" w:sz="0" w:space="0" w:color="auto"/>
              </w:divBdr>
            </w:div>
          </w:divsChild>
        </w:div>
        <w:div w:id="1712680695">
          <w:marLeft w:val="0"/>
          <w:marRight w:val="0"/>
          <w:marTop w:val="0"/>
          <w:marBottom w:val="0"/>
          <w:divBdr>
            <w:top w:val="none" w:sz="0" w:space="0" w:color="auto"/>
            <w:left w:val="none" w:sz="0" w:space="0" w:color="auto"/>
            <w:bottom w:val="none" w:sz="0" w:space="0" w:color="auto"/>
            <w:right w:val="none" w:sz="0" w:space="0" w:color="auto"/>
          </w:divBdr>
        </w:div>
        <w:div w:id="1715276636">
          <w:marLeft w:val="0"/>
          <w:marRight w:val="0"/>
          <w:marTop w:val="0"/>
          <w:marBottom w:val="0"/>
          <w:divBdr>
            <w:top w:val="none" w:sz="0" w:space="0" w:color="auto"/>
            <w:left w:val="none" w:sz="0" w:space="0" w:color="auto"/>
            <w:bottom w:val="none" w:sz="0" w:space="0" w:color="auto"/>
            <w:right w:val="none" w:sz="0" w:space="0" w:color="auto"/>
          </w:divBdr>
        </w:div>
        <w:div w:id="1721396081">
          <w:marLeft w:val="0"/>
          <w:marRight w:val="0"/>
          <w:marTop w:val="0"/>
          <w:marBottom w:val="0"/>
          <w:divBdr>
            <w:top w:val="none" w:sz="0" w:space="0" w:color="auto"/>
            <w:left w:val="none" w:sz="0" w:space="0" w:color="auto"/>
            <w:bottom w:val="none" w:sz="0" w:space="0" w:color="auto"/>
            <w:right w:val="none" w:sz="0" w:space="0" w:color="auto"/>
          </w:divBdr>
        </w:div>
        <w:div w:id="1730760776">
          <w:marLeft w:val="0"/>
          <w:marRight w:val="0"/>
          <w:marTop w:val="0"/>
          <w:marBottom w:val="0"/>
          <w:divBdr>
            <w:top w:val="none" w:sz="0" w:space="0" w:color="auto"/>
            <w:left w:val="none" w:sz="0" w:space="0" w:color="auto"/>
            <w:bottom w:val="none" w:sz="0" w:space="0" w:color="auto"/>
            <w:right w:val="none" w:sz="0" w:space="0" w:color="auto"/>
          </w:divBdr>
          <w:divsChild>
            <w:div w:id="665522096">
              <w:marLeft w:val="0"/>
              <w:marRight w:val="0"/>
              <w:marTop w:val="0"/>
              <w:marBottom w:val="0"/>
              <w:divBdr>
                <w:top w:val="none" w:sz="0" w:space="0" w:color="auto"/>
                <w:left w:val="none" w:sz="0" w:space="0" w:color="auto"/>
                <w:bottom w:val="none" w:sz="0" w:space="0" w:color="auto"/>
                <w:right w:val="none" w:sz="0" w:space="0" w:color="auto"/>
              </w:divBdr>
            </w:div>
            <w:div w:id="1139496459">
              <w:marLeft w:val="0"/>
              <w:marRight w:val="0"/>
              <w:marTop w:val="0"/>
              <w:marBottom w:val="0"/>
              <w:divBdr>
                <w:top w:val="none" w:sz="0" w:space="0" w:color="auto"/>
                <w:left w:val="none" w:sz="0" w:space="0" w:color="auto"/>
                <w:bottom w:val="none" w:sz="0" w:space="0" w:color="auto"/>
                <w:right w:val="none" w:sz="0" w:space="0" w:color="auto"/>
              </w:divBdr>
            </w:div>
            <w:div w:id="1654021850">
              <w:marLeft w:val="0"/>
              <w:marRight w:val="0"/>
              <w:marTop w:val="0"/>
              <w:marBottom w:val="0"/>
              <w:divBdr>
                <w:top w:val="none" w:sz="0" w:space="0" w:color="auto"/>
                <w:left w:val="none" w:sz="0" w:space="0" w:color="auto"/>
                <w:bottom w:val="none" w:sz="0" w:space="0" w:color="auto"/>
                <w:right w:val="none" w:sz="0" w:space="0" w:color="auto"/>
              </w:divBdr>
            </w:div>
            <w:div w:id="1709720790">
              <w:marLeft w:val="0"/>
              <w:marRight w:val="0"/>
              <w:marTop w:val="0"/>
              <w:marBottom w:val="0"/>
              <w:divBdr>
                <w:top w:val="none" w:sz="0" w:space="0" w:color="auto"/>
                <w:left w:val="none" w:sz="0" w:space="0" w:color="auto"/>
                <w:bottom w:val="none" w:sz="0" w:space="0" w:color="auto"/>
                <w:right w:val="none" w:sz="0" w:space="0" w:color="auto"/>
              </w:divBdr>
            </w:div>
            <w:div w:id="1778210466">
              <w:marLeft w:val="0"/>
              <w:marRight w:val="0"/>
              <w:marTop w:val="0"/>
              <w:marBottom w:val="0"/>
              <w:divBdr>
                <w:top w:val="none" w:sz="0" w:space="0" w:color="auto"/>
                <w:left w:val="none" w:sz="0" w:space="0" w:color="auto"/>
                <w:bottom w:val="none" w:sz="0" w:space="0" w:color="auto"/>
                <w:right w:val="none" w:sz="0" w:space="0" w:color="auto"/>
              </w:divBdr>
            </w:div>
          </w:divsChild>
        </w:div>
        <w:div w:id="1746106035">
          <w:marLeft w:val="0"/>
          <w:marRight w:val="0"/>
          <w:marTop w:val="0"/>
          <w:marBottom w:val="0"/>
          <w:divBdr>
            <w:top w:val="none" w:sz="0" w:space="0" w:color="auto"/>
            <w:left w:val="none" w:sz="0" w:space="0" w:color="auto"/>
            <w:bottom w:val="none" w:sz="0" w:space="0" w:color="auto"/>
            <w:right w:val="none" w:sz="0" w:space="0" w:color="auto"/>
          </w:divBdr>
        </w:div>
        <w:div w:id="1753621678">
          <w:marLeft w:val="0"/>
          <w:marRight w:val="0"/>
          <w:marTop w:val="0"/>
          <w:marBottom w:val="0"/>
          <w:divBdr>
            <w:top w:val="none" w:sz="0" w:space="0" w:color="auto"/>
            <w:left w:val="none" w:sz="0" w:space="0" w:color="auto"/>
            <w:bottom w:val="none" w:sz="0" w:space="0" w:color="auto"/>
            <w:right w:val="none" w:sz="0" w:space="0" w:color="auto"/>
          </w:divBdr>
          <w:divsChild>
            <w:div w:id="486748116">
              <w:marLeft w:val="0"/>
              <w:marRight w:val="0"/>
              <w:marTop w:val="0"/>
              <w:marBottom w:val="0"/>
              <w:divBdr>
                <w:top w:val="none" w:sz="0" w:space="0" w:color="auto"/>
                <w:left w:val="none" w:sz="0" w:space="0" w:color="auto"/>
                <w:bottom w:val="none" w:sz="0" w:space="0" w:color="auto"/>
                <w:right w:val="none" w:sz="0" w:space="0" w:color="auto"/>
              </w:divBdr>
            </w:div>
            <w:div w:id="853229203">
              <w:marLeft w:val="0"/>
              <w:marRight w:val="0"/>
              <w:marTop w:val="0"/>
              <w:marBottom w:val="0"/>
              <w:divBdr>
                <w:top w:val="none" w:sz="0" w:space="0" w:color="auto"/>
                <w:left w:val="none" w:sz="0" w:space="0" w:color="auto"/>
                <w:bottom w:val="none" w:sz="0" w:space="0" w:color="auto"/>
                <w:right w:val="none" w:sz="0" w:space="0" w:color="auto"/>
              </w:divBdr>
            </w:div>
            <w:div w:id="991256398">
              <w:marLeft w:val="0"/>
              <w:marRight w:val="0"/>
              <w:marTop w:val="0"/>
              <w:marBottom w:val="0"/>
              <w:divBdr>
                <w:top w:val="none" w:sz="0" w:space="0" w:color="auto"/>
                <w:left w:val="none" w:sz="0" w:space="0" w:color="auto"/>
                <w:bottom w:val="none" w:sz="0" w:space="0" w:color="auto"/>
                <w:right w:val="none" w:sz="0" w:space="0" w:color="auto"/>
              </w:divBdr>
            </w:div>
            <w:div w:id="1523283922">
              <w:marLeft w:val="0"/>
              <w:marRight w:val="0"/>
              <w:marTop w:val="0"/>
              <w:marBottom w:val="0"/>
              <w:divBdr>
                <w:top w:val="none" w:sz="0" w:space="0" w:color="auto"/>
                <w:left w:val="none" w:sz="0" w:space="0" w:color="auto"/>
                <w:bottom w:val="none" w:sz="0" w:space="0" w:color="auto"/>
                <w:right w:val="none" w:sz="0" w:space="0" w:color="auto"/>
              </w:divBdr>
            </w:div>
            <w:div w:id="1603685746">
              <w:marLeft w:val="0"/>
              <w:marRight w:val="0"/>
              <w:marTop w:val="0"/>
              <w:marBottom w:val="0"/>
              <w:divBdr>
                <w:top w:val="none" w:sz="0" w:space="0" w:color="auto"/>
                <w:left w:val="none" w:sz="0" w:space="0" w:color="auto"/>
                <w:bottom w:val="none" w:sz="0" w:space="0" w:color="auto"/>
                <w:right w:val="none" w:sz="0" w:space="0" w:color="auto"/>
              </w:divBdr>
            </w:div>
          </w:divsChild>
        </w:div>
        <w:div w:id="1757244190">
          <w:marLeft w:val="0"/>
          <w:marRight w:val="0"/>
          <w:marTop w:val="0"/>
          <w:marBottom w:val="0"/>
          <w:divBdr>
            <w:top w:val="none" w:sz="0" w:space="0" w:color="auto"/>
            <w:left w:val="none" w:sz="0" w:space="0" w:color="auto"/>
            <w:bottom w:val="none" w:sz="0" w:space="0" w:color="auto"/>
            <w:right w:val="none" w:sz="0" w:space="0" w:color="auto"/>
          </w:divBdr>
        </w:div>
        <w:div w:id="1758557600">
          <w:marLeft w:val="0"/>
          <w:marRight w:val="0"/>
          <w:marTop w:val="0"/>
          <w:marBottom w:val="0"/>
          <w:divBdr>
            <w:top w:val="none" w:sz="0" w:space="0" w:color="auto"/>
            <w:left w:val="none" w:sz="0" w:space="0" w:color="auto"/>
            <w:bottom w:val="none" w:sz="0" w:space="0" w:color="auto"/>
            <w:right w:val="none" w:sz="0" w:space="0" w:color="auto"/>
          </w:divBdr>
        </w:div>
        <w:div w:id="1770195153">
          <w:marLeft w:val="0"/>
          <w:marRight w:val="0"/>
          <w:marTop w:val="0"/>
          <w:marBottom w:val="0"/>
          <w:divBdr>
            <w:top w:val="none" w:sz="0" w:space="0" w:color="auto"/>
            <w:left w:val="none" w:sz="0" w:space="0" w:color="auto"/>
            <w:bottom w:val="none" w:sz="0" w:space="0" w:color="auto"/>
            <w:right w:val="none" w:sz="0" w:space="0" w:color="auto"/>
          </w:divBdr>
        </w:div>
        <w:div w:id="1781073687">
          <w:marLeft w:val="0"/>
          <w:marRight w:val="0"/>
          <w:marTop w:val="0"/>
          <w:marBottom w:val="0"/>
          <w:divBdr>
            <w:top w:val="none" w:sz="0" w:space="0" w:color="auto"/>
            <w:left w:val="none" w:sz="0" w:space="0" w:color="auto"/>
            <w:bottom w:val="none" w:sz="0" w:space="0" w:color="auto"/>
            <w:right w:val="none" w:sz="0" w:space="0" w:color="auto"/>
          </w:divBdr>
        </w:div>
        <w:div w:id="1783694077">
          <w:marLeft w:val="0"/>
          <w:marRight w:val="0"/>
          <w:marTop w:val="0"/>
          <w:marBottom w:val="0"/>
          <w:divBdr>
            <w:top w:val="none" w:sz="0" w:space="0" w:color="auto"/>
            <w:left w:val="none" w:sz="0" w:space="0" w:color="auto"/>
            <w:bottom w:val="none" w:sz="0" w:space="0" w:color="auto"/>
            <w:right w:val="none" w:sz="0" w:space="0" w:color="auto"/>
          </w:divBdr>
        </w:div>
        <w:div w:id="1797063601">
          <w:marLeft w:val="0"/>
          <w:marRight w:val="0"/>
          <w:marTop w:val="0"/>
          <w:marBottom w:val="0"/>
          <w:divBdr>
            <w:top w:val="none" w:sz="0" w:space="0" w:color="auto"/>
            <w:left w:val="none" w:sz="0" w:space="0" w:color="auto"/>
            <w:bottom w:val="none" w:sz="0" w:space="0" w:color="auto"/>
            <w:right w:val="none" w:sz="0" w:space="0" w:color="auto"/>
          </w:divBdr>
        </w:div>
        <w:div w:id="1801073534">
          <w:marLeft w:val="0"/>
          <w:marRight w:val="0"/>
          <w:marTop w:val="0"/>
          <w:marBottom w:val="0"/>
          <w:divBdr>
            <w:top w:val="none" w:sz="0" w:space="0" w:color="auto"/>
            <w:left w:val="none" w:sz="0" w:space="0" w:color="auto"/>
            <w:bottom w:val="none" w:sz="0" w:space="0" w:color="auto"/>
            <w:right w:val="none" w:sz="0" w:space="0" w:color="auto"/>
          </w:divBdr>
        </w:div>
        <w:div w:id="1810709670">
          <w:marLeft w:val="0"/>
          <w:marRight w:val="0"/>
          <w:marTop w:val="0"/>
          <w:marBottom w:val="0"/>
          <w:divBdr>
            <w:top w:val="none" w:sz="0" w:space="0" w:color="auto"/>
            <w:left w:val="none" w:sz="0" w:space="0" w:color="auto"/>
            <w:bottom w:val="none" w:sz="0" w:space="0" w:color="auto"/>
            <w:right w:val="none" w:sz="0" w:space="0" w:color="auto"/>
          </w:divBdr>
        </w:div>
        <w:div w:id="1812474843">
          <w:marLeft w:val="0"/>
          <w:marRight w:val="0"/>
          <w:marTop w:val="0"/>
          <w:marBottom w:val="0"/>
          <w:divBdr>
            <w:top w:val="none" w:sz="0" w:space="0" w:color="auto"/>
            <w:left w:val="none" w:sz="0" w:space="0" w:color="auto"/>
            <w:bottom w:val="none" w:sz="0" w:space="0" w:color="auto"/>
            <w:right w:val="none" w:sz="0" w:space="0" w:color="auto"/>
          </w:divBdr>
        </w:div>
        <w:div w:id="1828587669">
          <w:marLeft w:val="0"/>
          <w:marRight w:val="0"/>
          <w:marTop w:val="0"/>
          <w:marBottom w:val="0"/>
          <w:divBdr>
            <w:top w:val="none" w:sz="0" w:space="0" w:color="auto"/>
            <w:left w:val="none" w:sz="0" w:space="0" w:color="auto"/>
            <w:bottom w:val="none" w:sz="0" w:space="0" w:color="auto"/>
            <w:right w:val="none" w:sz="0" w:space="0" w:color="auto"/>
          </w:divBdr>
          <w:divsChild>
            <w:div w:id="196164044">
              <w:marLeft w:val="0"/>
              <w:marRight w:val="0"/>
              <w:marTop w:val="0"/>
              <w:marBottom w:val="0"/>
              <w:divBdr>
                <w:top w:val="none" w:sz="0" w:space="0" w:color="auto"/>
                <w:left w:val="none" w:sz="0" w:space="0" w:color="auto"/>
                <w:bottom w:val="none" w:sz="0" w:space="0" w:color="auto"/>
                <w:right w:val="none" w:sz="0" w:space="0" w:color="auto"/>
              </w:divBdr>
            </w:div>
            <w:div w:id="369885803">
              <w:marLeft w:val="0"/>
              <w:marRight w:val="0"/>
              <w:marTop w:val="0"/>
              <w:marBottom w:val="0"/>
              <w:divBdr>
                <w:top w:val="none" w:sz="0" w:space="0" w:color="auto"/>
                <w:left w:val="none" w:sz="0" w:space="0" w:color="auto"/>
                <w:bottom w:val="none" w:sz="0" w:space="0" w:color="auto"/>
                <w:right w:val="none" w:sz="0" w:space="0" w:color="auto"/>
              </w:divBdr>
            </w:div>
            <w:div w:id="937759599">
              <w:marLeft w:val="0"/>
              <w:marRight w:val="0"/>
              <w:marTop w:val="0"/>
              <w:marBottom w:val="0"/>
              <w:divBdr>
                <w:top w:val="none" w:sz="0" w:space="0" w:color="auto"/>
                <w:left w:val="none" w:sz="0" w:space="0" w:color="auto"/>
                <w:bottom w:val="none" w:sz="0" w:space="0" w:color="auto"/>
                <w:right w:val="none" w:sz="0" w:space="0" w:color="auto"/>
              </w:divBdr>
            </w:div>
          </w:divsChild>
        </w:div>
        <w:div w:id="1830176505">
          <w:marLeft w:val="0"/>
          <w:marRight w:val="0"/>
          <w:marTop w:val="0"/>
          <w:marBottom w:val="0"/>
          <w:divBdr>
            <w:top w:val="none" w:sz="0" w:space="0" w:color="auto"/>
            <w:left w:val="none" w:sz="0" w:space="0" w:color="auto"/>
            <w:bottom w:val="none" w:sz="0" w:space="0" w:color="auto"/>
            <w:right w:val="none" w:sz="0" w:space="0" w:color="auto"/>
          </w:divBdr>
        </w:div>
        <w:div w:id="1834443324">
          <w:marLeft w:val="0"/>
          <w:marRight w:val="0"/>
          <w:marTop w:val="0"/>
          <w:marBottom w:val="0"/>
          <w:divBdr>
            <w:top w:val="none" w:sz="0" w:space="0" w:color="auto"/>
            <w:left w:val="none" w:sz="0" w:space="0" w:color="auto"/>
            <w:bottom w:val="none" w:sz="0" w:space="0" w:color="auto"/>
            <w:right w:val="none" w:sz="0" w:space="0" w:color="auto"/>
          </w:divBdr>
          <w:divsChild>
            <w:div w:id="978344534">
              <w:marLeft w:val="0"/>
              <w:marRight w:val="0"/>
              <w:marTop w:val="0"/>
              <w:marBottom w:val="0"/>
              <w:divBdr>
                <w:top w:val="none" w:sz="0" w:space="0" w:color="auto"/>
                <w:left w:val="none" w:sz="0" w:space="0" w:color="auto"/>
                <w:bottom w:val="none" w:sz="0" w:space="0" w:color="auto"/>
                <w:right w:val="none" w:sz="0" w:space="0" w:color="auto"/>
              </w:divBdr>
            </w:div>
            <w:div w:id="1251433096">
              <w:marLeft w:val="0"/>
              <w:marRight w:val="0"/>
              <w:marTop w:val="0"/>
              <w:marBottom w:val="0"/>
              <w:divBdr>
                <w:top w:val="none" w:sz="0" w:space="0" w:color="auto"/>
                <w:left w:val="none" w:sz="0" w:space="0" w:color="auto"/>
                <w:bottom w:val="none" w:sz="0" w:space="0" w:color="auto"/>
                <w:right w:val="none" w:sz="0" w:space="0" w:color="auto"/>
              </w:divBdr>
            </w:div>
            <w:div w:id="1663000976">
              <w:marLeft w:val="0"/>
              <w:marRight w:val="0"/>
              <w:marTop w:val="0"/>
              <w:marBottom w:val="0"/>
              <w:divBdr>
                <w:top w:val="none" w:sz="0" w:space="0" w:color="auto"/>
                <w:left w:val="none" w:sz="0" w:space="0" w:color="auto"/>
                <w:bottom w:val="none" w:sz="0" w:space="0" w:color="auto"/>
                <w:right w:val="none" w:sz="0" w:space="0" w:color="auto"/>
              </w:divBdr>
            </w:div>
            <w:div w:id="1771581667">
              <w:marLeft w:val="0"/>
              <w:marRight w:val="0"/>
              <w:marTop w:val="0"/>
              <w:marBottom w:val="0"/>
              <w:divBdr>
                <w:top w:val="none" w:sz="0" w:space="0" w:color="auto"/>
                <w:left w:val="none" w:sz="0" w:space="0" w:color="auto"/>
                <w:bottom w:val="none" w:sz="0" w:space="0" w:color="auto"/>
                <w:right w:val="none" w:sz="0" w:space="0" w:color="auto"/>
              </w:divBdr>
            </w:div>
            <w:div w:id="2043701768">
              <w:marLeft w:val="0"/>
              <w:marRight w:val="0"/>
              <w:marTop w:val="0"/>
              <w:marBottom w:val="0"/>
              <w:divBdr>
                <w:top w:val="none" w:sz="0" w:space="0" w:color="auto"/>
                <w:left w:val="none" w:sz="0" w:space="0" w:color="auto"/>
                <w:bottom w:val="none" w:sz="0" w:space="0" w:color="auto"/>
                <w:right w:val="none" w:sz="0" w:space="0" w:color="auto"/>
              </w:divBdr>
            </w:div>
          </w:divsChild>
        </w:div>
        <w:div w:id="1836602926">
          <w:marLeft w:val="0"/>
          <w:marRight w:val="0"/>
          <w:marTop w:val="0"/>
          <w:marBottom w:val="0"/>
          <w:divBdr>
            <w:top w:val="none" w:sz="0" w:space="0" w:color="auto"/>
            <w:left w:val="none" w:sz="0" w:space="0" w:color="auto"/>
            <w:bottom w:val="none" w:sz="0" w:space="0" w:color="auto"/>
            <w:right w:val="none" w:sz="0" w:space="0" w:color="auto"/>
          </w:divBdr>
        </w:div>
        <w:div w:id="1846479603">
          <w:marLeft w:val="0"/>
          <w:marRight w:val="0"/>
          <w:marTop w:val="0"/>
          <w:marBottom w:val="0"/>
          <w:divBdr>
            <w:top w:val="none" w:sz="0" w:space="0" w:color="auto"/>
            <w:left w:val="none" w:sz="0" w:space="0" w:color="auto"/>
            <w:bottom w:val="none" w:sz="0" w:space="0" w:color="auto"/>
            <w:right w:val="none" w:sz="0" w:space="0" w:color="auto"/>
          </w:divBdr>
          <w:divsChild>
            <w:div w:id="1855534006">
              <w:marLeft w:val="-75"/>
              <w:marRight w:val="0"/>
              <w:marTop w:val="30"/>
              <w:marBottom w:val="30"/>
              <w:divBdr>
                <w:top w:val="none" w:sz="0" w:space="0" w:color="auto"/>
                <w:left w:val="none" w:sz="0" w:space="0" w:color="auto"/>
                <w:bottom w:val="none" w:sz="0" w:space="0" w:color="auto"/>
                <w:right w:val="none" w:sz="0" w:space="0" w:color="auto"/>
              </w:divBdr>
              <w:divsChild>
                <w:div w:id="29503101">
                  <w:marLeft w:val="0"/>
                  <w:marRight w:val="0"/>
                  <w:marTop w:val="0"/>
                  <w:marBottom w:val="0"/>
                  <w:divBdr>
                    <w:top w:val="none" w:sz="0" w:space="0" w:color="auto"/>
                    <w:left w:val="none" w:sz="0" w:space="0" w:color="auto"/>
                    <w:bottom w:val="none" w:sz="0" w:space="0" w:color="auto"/>
                    <w:right w:val="none" w:sz="0" w:space="0" w:color="auto"/>
                  </w:divBdr>
                  <w:divsChild>
                    <w:div w:id="2021420967">
                      <w:marLeft w:val="0"/>
                      <w:marRight w:val="0"/>
                      <w:marTop w:val="0"/>
                      <w:marBottom w:val="0"/>
                      <w:divBdr>
                        <w:top w:val="none" w:sz="0" w:space="0" w:color="auto"/>
                        <w:left w:val="none" w:sz="0" w:space="0" w:color="auto"/>
                        <w:bottom w:val="none" w:sz="0" w:space="0" w:color="auto"/>
                        <w:right w:val="none" w:sz="0" w:space="0" w:color="auto"/>
                      </w:divBdr>
                    </w:div>
                  </w:divsChild>
                </w:div>
                <w:div w:id="292102045">
                  <w:marLeft w:val="0"/>
                  <w:marRight w:val="0"/>
                  <w:marTop w:val="0"/>
                  <w:marBottom w:val="0"/>
                  <w:divBdr>
                    <w:top w:val="none" w:sz="0" w:space="0" w:color="auto"/>
                    <w:left w:val="none" w:sz="0" w:space="0" w:color="auto"/>
                    <w:bottom w:val="none" w:sz="0" w:space="0" w:color="auto"/>
                    <w:right w:val="none" w:sz="0" w:space="0" w:color="auto"/>
                  </w:divBdr>
                  <w:divsChild>
                    <w:div w:id="288096794">
                      <w:marLeft w:val="0"/>
                      <w:marRight w:val="0"/>
                      <w:marTop w:val="0"/>
                      <w:marBottom w:val="0"/>
                      <w:divBdr>
                        <w:top w:val="none" w:sz="0" w:space="0" w:color="auto"/>
                        <w:left w:val="none" w:sz="0" w:space="0" w:color="auto"/>
                        <w:bottom w:val="none" w:sz="0" w:space="0" w:color="auto"/>
                        <w:right w:val="none" w:sz="0" w:space="0" w:color="auto"/>
                      </w:divBdr>
                    </w:div>
                    <w:div w:id="495344313">
                      <w:marLeft w:val="0"/>
                      <w:marRight w:val="0"/>
                      <w:marTop w:val="0"/>
                      <w:marBottom w:val="0"/>
                      <w:divBdr>
                        <w:top w:val="none" w:sz="0" w:space="0" w:color="auto"/>
                        <w:left w:val="none" w:sz="0" w:space="0" w:color="auto"/>
                        <w:bottom w:val="none" w:sz="0" w:space="0" w:color="auto"/>
                        <w:right w:val="none" w:sz="0" w:space="0" w:color="auto"/>
                      </w:divBdr>
                    </w:div>
                  </w:divsChild>
                </w:div>
                <w:div w:id="295844130">
                  <w:marLeft w:val="0"/>
                  <w:marRight w:val="0"/>
                  <w:marTop w:val="0"/>
                  <w:marBottom w:val="0"/>
                  <w:divBdr>
                    <w:top w:val="none" w:sz="0" w:space="0" w:color="auto"/>
                    <w:left w:val="none" w:sz="0" w:space="0" w:color="auto"/>
                    <w:bottom w:val="none" w:sz="0" w:space="0" w:color="auto"/>
                    <w:right w:val="none" w:sz="0" w:space="0" w:color="auto"/>
                  </w:divBdr>
                  <w:divsChild>
                    <w:div w:id="352221614">
                      <w:marLeft w:val="0"/>
                      <w:marRight w:val="0"/>
                      <w:marTop w:val="0"/>
                      <w:marBottom w:val="0"/>
                      <w:divBdr>
                        <w:top w:val="none" w:sz="0" w:space="0" w:color="auto"/>
                        <w:left w:val="none" w:sz="0" w:space="0" w:color="auto"/>
                        <w:bottom w:val="none" w:sz="0" w:space="0" w:color="auto"/>
                        <w:right w:val="none" w:sz="0" w:space="0" w:color="auto"/>
                      </w:divBdr>
                    </w:div>
                    <w:div w:id="545219507">
                      <w:marLeft w:val="0"/>
                      <w:marRight w:val="0"/>
                      <w:marTop w:val="0"/>
                      <w:marBottom w:val="0"/>
                      <w:divBdr>
                        <w:top w:val="none" w:sz="0" w:space="0" w:color="auto"/>
                        <w:left w:val="none" w:sz="0" w:space="0" w:color="auto"/>
                        <w:bottom w:val="none" w:sz="0" w:space="0" w:color="auto"/>
                        <w:right w:val="none" w:sz="0" w:space="0" w:color="auto"/>
                      </w:divBdr>
                    </w:div>
                    <w:div w:id="566185646">
                      <w:marLeft w:val="0"/>
                      <w:marRight w:val="0"/>
                      <w:marTop w:val="0"/>
                      <w:marBottom w:val="0"/>
                      <w:divBdr>
                        <w:top w:val="none" w:sz="0" w:space="0" w:color="auto"/>
                        <w:left w:val="none" w:sz="0" w:space="0" w:color="auto"/>
                        <w:bottom w:val="none" w:sz="0" w:space="0" w:color="auto"/>
                        <w:right w:val="none" w:sz="0" w:space="0" w:color="auto"/>
                      </w:divBdr>
                    </w:div>
                    <w:div w:id="605424217">
                      <w:marLeft w:val="0"/>
                      <w:marRight w:val="0"/>
                      <w:marTop w:val="0"/>
                      <w:marBottom w:val="0"/>
                      <w:divBdr>
                        <w:top w:val="none" w:sz="0" w:space="0" w:color="auto"/>
                        <w:left w:val="none" w:sz="0" w:space="0" w:color="auto"/>
                        <w:bottom w:val="none" w:sz="0" w:space="0" w:color="auto"/>
                        <w:right w:val="none" w:sz="0" w:space="0" w:color="auto"/>
                      </w:divBdr>
                    </w:div>
                    <w:div w:id="940649976">
                      <w:marLeft w:val="0"/>
                      <w:marRight w:val="0"/>
                      <w:marTop w:val="0"/>
                      <w:marBottom w:val="0"/>
                      <w:divBdr>
                        <w:top w:val="none" w:sz="0" w:space="0" w:color="auto"/>
                        <w:left w:val="none" w:sz="0" w:space="0" w:color="auto"/>
                        <w:bottom w:val="none" w:sz="0" w:space="0" w:color="auto"/>
                        <w:right w:val="none" w:sz="0" w:space="0" w:color="auto"/>
                      </w:divBdr>
                    </w:div>
                    <w:div w:id="947657573">
                      <w:marLeft w:val="0"/>
                      <w:marRight w:val="0"/>
                      <w:marTop w:val="0"/>
                      <w:marBottom w:val="0"/>
                      <w:divBdr>
                        <w:top w:val="none" w:sz="0" w:space="0" w:color="auto"/>
                        <w:left w:val="none" w:sz="0" w:space="0" w:color="auto"/>
                        <w:bottom w:val="none" w:sz="0" w:space="0" w:color="auto"/>
                        <w:right w:val="none" w:sz="0" w:space="0" w:color="auto"/>
                      </w:divBdr>
                    </w:div>
                    <w:div w:id="1251813476">
                      <w:marLeft w:val="0"/>
                      <w:marRight w:val="0"/>
                      <w:marTop w:val="0"/>
                      <w:marBottom w:val="0"/>
                      <w:divBdr>
                        <w:top w:val="none" w:sz="0" w:space="0" w:color="auto"/>
                        <w:left w:val="none" w:sz="0" w:space="0" w:color="auto"/>
                        <w:bottom w:val="none" w:sz="0" w:space="0" w:color="auto"/>
                        <w:right w:val="none" w:sz="0" w:space="0" w:color="auto"/>
                      </w:divBdr>
                    </w:div>
                    <w:div w:id="1856724588">
                      <w:marLeft w:val="0"/>
                      <w:marRight w:val="0"/>
                      <w:marTop w:val="0"/>
                      <w:marBottom w:val="0"/>
                      <w:divBdr>
                        <w:top w:val="none" w:sz="0" w:space="0" w:color="auto"/>
                        <w:left w:val="none" w:sz="0" w:space="0" w:color="auto"/>
                        <w:bottom w:val="none" w:sz="0" w:space="0" w:color="auto"/>
                        <w:right w:val="none" w:sz="0" w:space="0" w:color="auto"/>
                      </w:divBdr>
                    </w:div>
                    <w:div w:id="1921982456">
                      <w:marLeft w:val="0"/>
                      <w:marRight w:val="0"/>
                      <w:marTop w:val="0"/>
                      <w:marBottom w:val="0"/>
                      <w:divBdr>
                        <w:top w:val="none" w:sz="0" w:space="0" w:color="auto"/>
                        <w:left w:val="none" w:sz="0" w:space="0" w:color="auto"/>
                        <w:bottom w:val="none" w:sz="0" w:space="0" w:color="auto"/>
                        <w:right w:val="none" w:sz="0" w:space="0" w:color="auto"/>
                      </w:divBdr>
                    </w:div>
                    <w:div w:id="2011836657">
                      <w:marLeft w:val="0"/>
                      <w:marRight w:val="0"/>
                      <w:marTop w:val="0"/>
                      <w:marBottom w:val="0"/>
                      <w:divBdr>
                        <w:top w:val="none" w:sz="0" w:space="0" w:color="auto"/>
                        <w:left w:val="none" w:sz="0" w:space="0" w:color="auto"/>
                        <w:bottom w:val="none" w:sz="0" w:space="0" w:color="auto"/>
                        <w:right w:val="none" w:sz="0" w:space="0" w:color="auto"/>
                      </w:divBdr>
                    </w:div>
                    <w:div w:id="2015298568">
                      <w:marLeft w:val="0"/>
                      <w:marRight w:val="0"/>
                      <w:marTop w:val="0"/>
                      <w:marBottom w:val="0"/>
                      <w:divBdr>
                        <w:top w:val="none" w:sz="0" w:space="0" w:color="auto"/>
                        <w:left w:val="none" w:sz="0" w:space="0" w:color="auto"/>
                        <w:bottom w:val="none" w:sz="0" w:space="0" w:color="auto"/>
                        <w:right w:val="none" w:sz="0" w:space="0" w:color="auto"/>
                      </w:divBdr>
                    </w:div>
                    <w:div w:id="2104954035">
                      <w:marLeft w:val="0"/>
                      <w:marRight w:val="0"/>
                      <w:marTop w:val="0"/>
                      <w:marBottom w:val="0"/>
                      <w:divBdr>
                        <w:top w:val="none" w:sz="0" w:space="0" w:color="auto"/>
                        <w:left w:val="none" w:sz="0" w:space="0" w:color="auto"/>
                        <w:bottom w:val="none" w:sz="0" w:space="0" w:color="auto"/>
                        <w:right w:val="none" w:sz="0" w:space="0" w:color="auto"/>
                      </w:divBdr>
                    </w:div>
                  </w:divsChild>
                </w:div>
                <w:div w:id="414515456">
                  <w:marLeft w:val="0"/>
                  <w:marRight w:val="0"/>
                  <w:marTop w:val="0"/>
                  <w:marBottom w:val="0"/>
                  <w:divBdr>
                    <w:top w:val="none" w:sz="0" w:space="0" w:color="auto"/>
                    <w:left w:val="none" w:sz="0" w:space="0" w:color="auto"/>
                    <w:bottom w:val="none" w:sz="0" w:space="0" w:color="auto"/>
                    <w:right w:val="none" w:sz="0" w:space="0" w:color="auto"/>
                  </w:divBdr>
                  <w:divsChild>
                    <w:div w:id="1374649717">
                      <w:marLeft w:val="0"/>
                      <w:marRight w:val="0"/>
                      <w:marTop w:val="0"/>
                      <w:marBottom w:val="0"/>
                      <w:divBdr>
                        <w:top w:val="none" w:sz="0" w:space="0" w:color="auto"/>
                        <w:left w:val="none" w:sz="0" w:space="0" w:color="auto"/>
                        <w:bottom w:val="none" w:sz="0" w:space="0" w:color="auto"/>
                        <w:right w:val="none" w:sz="0" w:space="0" w:color="auto"/>
                      </w:divBdr>
                    </w:div>
                  </w:divsChild>
                </w:div>
                <w:div w:id="444468788">
                  <w:marLeft w:val="0"/>
                  <w:marRight w:val="0"/>
                  <w:marTop w:val="0"/>
                  <w:marBottom w:val="0"/>
                  <w:divBdr>
                    <w:top w:val="none" w:sz="0" w:space="0" w:color="auto"/>
                    <w:left w:val="none" w:sz="0" w:space="0" w:color="auto"/>
                    <w:bottom w:val="none" w:sz="0" w:space="0" w:color="auto"/>
                    <w:right w:val="none" w:sz="0" w:space="0" w:color="auto"/>
                  </w:divBdr>
                  <w:divsChild>
                    <w:div w:id="889268471">
                      <w:marLeft w:val="0"/>
                      <w:marRight w:val="0"/>
                      <w:marTop w:val="0"/>
                      <w:marBottom w:val="0"/>
                      <w:divBdr>
                        <w:top w:val="none" w:sz="0" w:space="0" w:color="auto"/>
                        <w:left w:val="none" w:sz="0" w:space="0" w:color="auto"/>
                        <w:bottom w:val="none" w:sz="0" w:space="0" w:color="auto"/>
                        <w:right w:val="none" w:sz="0" w:space="0" w:color="auto"/>
                      </w:divBdr>
                    </w:div>
                    <w:div w:id="1398364074">
                      <w:marLeft w:val="0"/>
                      <w:marRight w:val="0"/>
                      <w:marTop w:val="0"/>
                      <w:marBottom w:val="0"/>
                      <w:divBdr>
                        <w:top w:val="none" w:sz="0" w:space="0" w:color="auto"/>
                        <w:left w:val="none" w:sz="0" w:space="0" w:color="auto"/>
                        <w:bottom w:val="none" w:sz="0" w:space="0" w:color="auto"/>
                        <w:right w:val="none" w:sz="0" w:space="0" w:color="auto"/>
                      </w:divBdr>
                    </w:div>
                  </w:divsChild>
                </w:div>
                <w:div w:id="586381685">
                  <w:marLeft w:val="0"/>
                  <w:marRight w:val="0"/>
                  <w:marTop w:val="0"/>
                  <w:marBottom w:val="0"/>
                  <w:divBdr>
                    <w:top w:val="none" w:sz="0" w:space="0" w:color="auto"/>
                    <w:left w:val="none" w:sz="0" w:space="0" w:color="auto"/>
                    <w:bottom w:val="none" w:sz="0" w:space="0" w:color="auto"/>
                    <w:right w:val="none" w:sz="0" w:space="0" w:color="auto"/>
                  </w:divBdr>
                  <w:divsChild>
                    <w:div w:id="1015695039">
                      <w:marLeft w:val="0"/>
                      <w:marRight w:val="0"/>
                      <w:marTop w:val="0"/>
                      <w:marBottom w:val="0"/>
                      <w:divBdr>
                        <w:top w:val="none" w:sz="0" w:space="0" w:color="auto"/>
                        <w:left w:val="none" w:sz="0" w:space="0" w:color="auto"/>
                        <w:bottom w:val="none" w:sz="0" w:space="0" w:color="auto"/>
                        <w:right w:val="none" w:sz="0" w:space="0" w:color="auto"/>
                      </w:divBdr>
                    </w:div>
                  </w:divsChild>
                </w:div>
                <w:div w:id="613635524">
                  <w:marLeft w:val="0"/>
                  <w:marRight w:val="0"/>
                  <w:marTop w:val="0"/>
                  <w:marBottom w:val="0"/>
                  <w:divBdr>
                    <w:top w:val="none" w:sz="0" w:space="0" w:color="auto"/>
                    <w:left w:val="none" w:sz="0" w:space="0" w:color="auto"/>
                    <w:bottom w:val="none" w:sz="0" w:space="0" w:color="auto"/>
                    <w:right w:val="none" w:sz="0" w:space="0" w:color="auto"/>
                  </w:divBdr>
                  <w:divsChild>
                    <w:div w:id="1064983035">
                      <w:marLeft w:val="0"/>
                      <w:marRight w:val="0"/>
                      <w:marTop w:val="0"/>
                      <w:marBottom w:val="0"/>
                      <w:divBdr>
                        <w:top w:val="none" w:sz="0" w:space="0" w:color="auto"/>
                        <w:left w:val="none" w:sz="0" w:space="0" w:color="auto"/>
                        <w:bottom w:val="none" w:sz="0" w:space="0" w:color="auto"/>
                        <w:right w:val="none" w:sz="0" w:space="0" w:color="auto"/>
                      </w:divBdr>
                    </w:div>
                  </w:divsChild>
                </w:div>
                <w:div w:id="628707336">
                  <w:marLeft w:val="0"/>
                  <w:marRight w:val="0"/>
                  <w:marTop w:val="0"/>
                  <w:marBottom w:val="0"/>
                  <w:divBdr>
                    <w:top w:val="none" w:sz="0" w:space="0" w:color="auto"/>
                    <w:left w:val="none" w:sz="0" w:space="0" w:color="auto"/>
                    <w:bottom w:val="none" w:sz="0" w:space="0" w:color="auto"/>
                    <w:right w:val="none" w:sz="0" w:space="0" w:color="auto"/>
                  </w:divBdr>
                  <w:divsChild>
                    <w:div w:id="627976359">
                      <w:marLeft w:val="0"/>
                      <w:marRight w:val="0"/>
                      <w:marTop w:val="0"/>
                      <w:marBottom w:val="0"/>
                      <w:divBdr>
                        <w:top w:val="none" w:sz="0" w:space="0" w:color="auto"/>
                        <w:left w:val="none" w:sz="0" w:space="0" w:color="auto"/>
                        <w:bottom w:val="none" w:sz="0" w:space="0" w:color="auto"/>
                        <w:right w:val="none" w:sz="0" w:space="0" w:color="auto"/>
                      </w:divBdr>
                    </w:div>
                  </w:divsChild>
                </w:div>
                <w:div w:id="808398232">
                  <w:marLeft w:val="0"/>
                  <w:marRight w:val="0"/>
                  <w:marTop w:val="0"/>
                  <w:marBottom w:val="0"/>
                  <w:divBdr>
                    <w:top w:val="none" w:sz="0" w:space="0" w:color="auto"/>
                    <w:left w:val="none" w:sz="0" w:space="0" w:color="auto"/>
                    <w:bottom w:val="none" w:sz="0" w:space="0" w:color="auto"/>
                    <w:right w:val="none" w:sz="0" w:space="0" w:color="auto"/>
                  </w:divBdr>
                  <w:divsChild>
                    <w:div w:id="487095760">
                      <w:marLeft w:val="0"/>
                      <w:marRight w:val="0"/>
                      <w:marTop w:val="0"/>
                      <w:marBottom w:val="0"/>
                      <w:divBdr>
                        <w:top w:val="none" w:sz="0" w:space="0" w:color="auto"/>
                        <w:left w:val="none" w:sz="0" w:space="0" w:color="auto"/>
                        <w:bottom w:val="none" w:sz="0" w:space="0" w:color="auto"/>
                        <w:right w:val="none" w:sz="0" w:space="0" w:color="auto"/>
                      </w:divBdr>
                    </w:div>
                    <w:div w:id="694386267">
                      <w:marLeft w:val="0"/>
                      <w:marRight w:val="0"/>
                      <w:marTop w:val="0"/>
                      <w:marBottom w:val="0"/>
                      <w:divBdr>
                        <w:top w:val="none" w:sz="0" w:space="0" w:color="auto"/>
                        <w:left w:val="none" w:sz="0" w:space="0" w:color="auto"/>
                        <w:bottom w:val="none" w:sz="0" w:space="0" w:color="auto"/>
                        <w:right w:val="none" w:sz="0" w:space="0" w:color="auto"/>
                      </w:divBdr>
                    </w:div>
                  </w:divsChild>
                </w:div>
                <w:div w:id="851533605">
                  <w:marLeft w:val="0"/>
                  <w:marRight w:val="0"/>
                  <w:marTop w:val="0"/>
                  <w:marBottom w:val="0"/>
                  <w:divBdr>
                    <w:top w:val="none" w:sz="0" w:space="0" w:color="auto"/>
                    <w:left w:val="none" w:sz="0" w:space="0" w:color="auto"/>
                    <w:bottom w:val="none" w:sz="0" w:space="0" w:color="auto"/>
                    <w:right w:val="none" w:sz="0" w:space="0" w:color="auto"/>
                  </w:divBdr>
                  <w:divsChild>
                    <w:div w:id="1810518196">
                      <w:marLeft w:val="0"/>
                      <w:marRight w:val="0"/>
                      <w:marTop w:val="0"/>
                      <w:marBottom w:val="0"/>
                      <w:divBdr>
                        <w:top w:val="none" w:sz="0" w:space="0" w:color="auto"/>
                        <w:left w:val="none" w:sz="0" w:space="0" w:color="auto"/>
                        <w:bottom w:val="none" w:sz="0" w:space="0" w:color="auto"/>
                        <w:right w:val="none" w:sz="0" w:space="0" w:color="auto"/>
                      </w:divBdr>
                    </w:div>
                  </w:divsChild>
                </w:div>
                <w:div w:id="1160274153">
                  <w:marLeft w:val="0"/>
                  <w:marRight w:val="0"/>
                  <w:marTop w:val="0"/>
                  <w:marBottom w:val="0"/>
                  <w:divBdr>
                    <w:top w:val="none" w:sz="0" w:space="0" w:color="auto"/>
                    <w:left w:val="none" w:sz="0" w:space="0" w:color="auto"/>
                    <w:bottom w:val="none" w:sz="0" w:space="0" w:color="auto"/>
                    <w:right w:val="none" w:sz="0" w:space="0" w:color="auto"/>
                  </w:divBdr>
                  <w:divsChild>
                    <w:div w:id="52394741">
                      <w:marLeft w:val="0"/>
                      <w:marRight w:val="0"/>
                      <w:marTop w:val="0"/>
                      <w:marBottom w:val="0"/>
                      <w:divBdr>
                        <w:top w:val="none" w:sz="0" w:space="0" w:color="auto"/>
                        <w:left w:val="none" w:sz="0" w:space="0" w:color="auto"/>
                        <w:bottom w:val="none" w:sz="0" w:space="0" w:color="auto"/>
                        <w:right w:val="none" w:sz="0" w:space="0" w:color="auto"/>
                      </w:divBdr>
                    </w:div>
                  </w:divsChild>
                </w:div>
                <w:div w:id="1354839117">
                  <w:marLeft w:val="0"/>
                  <w:marRight w:val="0"/>
                  <w:marTop w:val="0"/>
                  <w:marBottom w:val="0"/>
                  <w:divBdr>
                    <w:top w:val="none" w:sz="0" w:space="0" w:color="auto"/>
                    <w:left w:val="none" w:sz="0" w:space="0" w:color="auto"/>
                    <w:bottom w:val="none" w:sz="0" w:space="0" w:color="auto"/>
                    <w:right w:val="none" w:sz="0" w:space="0" w:color="auto"/>
                  </w:divBdr>
                  <w:divsChild>
                    <w:div w:id="470950613">
                      <w:marLeft w:val="0"/>
                      <w:marRight w:val="0"/>
                      <w:marTop w:val="0"/>
                      <w:marBottom w:val="0"/>
                      <w:divBdr>
                        <w:top w:val="none" w:sz="0" w:space="0" w:color="auto"/>
                        <w:left w:val="none" w:sz="0" w:space="0" w:color="auto"/>
                        <w:bottom w:val="none" w:sz="0" w:space="0" w:color="auto"/>
                        <w:right w:val="none" w:sz="0" w:space="0" w:color="auto"/>
                      </w:divBdr>
                    </w:div>
                  </w:divsChild>
                </w:div>
                <w:div w:id="1399403498">
                  <w:marLeft w:val="0"/>
                  <w:marRight w:val="0"/>
                  <w:marTop w:val="0"/>
                  <w:marBottom w:val="0"/>
                  <w:divBdr>
                    <w:top w:val="none" w:sz="0" w:space="0" w:color="auto"/>
                    <w:left w:val="none" w:sz="0" w:space="0" w:color="auto"/>
                    <w:bottom w:val="none" w:sz="0" w:space="0" w:color="auto"/>
                    <w:right w:val="none" w:sz="0" w:space="0" w:color="auto"/>
                  </w:divBdr>
                  <w:divsChild>
                    <w:div w:id="589655807">
                      <w:marLeft w:val="0"/>
                      <w:marRight w:val="0"/>
                      <w:marTop w:val="0"/>
                      <w:marBottom w:val="0"/>
                      <w:divBdr>
                        <w:top w:val="none" w:sz="0" w:space="0" w:color="auto"/>
                        <w:left w:val="none" w:sz="0" w:space="0" w:color="auto"/>
                        <w:bottom w:val="none" w:sz="0" w:space="0" w:color="auto"/>
                        <w:right w:val="none" w:sz="0" w:space="0" w:color="auto"/>
                      </w:divBdr>
                    </w:div>
                    <w:div w:id="1661500068">
                      <w:marLeft w:val="0"/>
                      <w:marRight w:val="0"/>
                      <w:marTop w:val="0"/>
                      <w:marBottom w:val="0"/>
                      <w:divBdr>
                        <w:top w:val="none" w:sz="0" w:space="0" w:color="auto"/>
                        <w:left w:val="none" w:sz="0" w:space="0" w:color="auto"/>
                        <w:bottom w:val="none" w:sz="0" w:space="0" w:color="auto"/>
                        <w:right w:val="none" w:sz="0" w:space="0" w:color="auto"/>
                      </w:divBdr>
                    </w:div>
                  </w:divsChild>
                </w:div>
                <w:div w:id="1523476123">
                  <w:marLeft w:val="0"/>
                  <w:marRight w:val="0"/>
                  <w:marTop w:val="0"/>
                  <w:marBottom w:val="0"/>
                  <w:divBdr>
                    <w:top w:val="none" w:sz="0" w:space="0" w:color="auto"/>
                    <w:left w:val="none" w:sz="0" w:space="0" w:color="auto"/>
                    <w:bottom w:val="none" w:sz="0" w:space="0" w:color="auto"/>
                    <w:right w:val="none" w:sz="0" w:space="0" w:color="auto"/>
                  </w:divBdr>
                  <w:divsChild>
                    <w:div w:id="495193882">
                      <w:marLeft w:val="0"/>
                      <w:marRight w:val="0"/>
                      <w:marTop w:val="0"/>
                      <w:marBottom w:val="0"/>
                      <w:divBdr>
                        <w:top w:val="none" w:sz="0" w:space="0" w:color="auto"/>
                        <w:left w:val="none" w:sz="0" w:space="0" w:color="auto"/>
                        <w:bottom w:val="none" w:sz="0" w:space="0" w:color="auto"/>
                        <w:right w:val="none" w:sz="0" w:space="0" w:color="auto"/>
                      </w:divBdr>
                    </w:div>
                  </w:divsChild>
                </w:div>
                <w:div w:id="1651245780">
                  <w:marLeft w:val="0"/>
                  <w:marRight w:val="0"/>
                  <w:marTop w:val="0"/>
                  <w:marBottom w:val="0"/>
                  <w:divBdr>
                    <w:top w:val="none" w:sz="0" w:space="0" w:color="auto"/>
                    <w:left w:val="none" w:sz="0" w:space="0" w:color="auto"/>
                    <w:bottom w:val="none" w:sz="0" w:space="0" w:color="auto"/>
                    <w:right w:val="none" w:sz="0" w:space="0" w:color="auto"/>
                  </w:divBdr>
                  <w:divsChild>
                    <w:div w:id="1762263503">
                      <w:marLeft w:val="0"/>
                      <w:marRight w:val="0"/>
                      <w:marTop w:val="0"/>
                      <w:marBottom w:val="0"/>
                      <w:divBdr>
                        <w:top w:val="none" w:sz="0" w:space="0" w:color="auto"/>
                        <w:left w:val="none" w:sz="0" w:space="0" w:color="auto"/>
                        <w:bottom w:val="none" w:sz="0" w:space="0" w:color="auto"/>
                        <w:right w:val="none" w:sz="0" w:space="0" w:color="auto"/>
                      </w:divBdr>
                    </w:div>
                  </w:divsChild>
                </w:div>
                <w:div w:id="1759138465">
                  <w:marLeft w:val="0"/>
                  <w:marRight w:val="0"/>
                  <w:marTop w:val="0"/>
                  <w:marBottom w:val="0"/>
                  <w:divBdr>
                    <w:top w:val="none" w:sz="0" w:space="0" w:color="auto"/>
                    <w:left w:val="none" w:sz="0" w:space="0" w:color="auto"/>
                    <w:bottom w:val="none" w:sz="0" w:space="0" w:color="auto"/>
                    <w:right w:val="none" w:sz="0" w:space="0" w:color="auto"/>
                  </w:divBdr>
                  <w:divsChild>
                    <w:div w:id="1633632310">
                      <w:marLeft w:val="0"/>
                      <w:marRight w:val="0"/>
                      <w:marTop w:val="0"/>
                      <w:marBottom w:val="0"/>
                      <w:divBdr>
                        <w:top w:val="none" w:sz="0" w:space="0" w:color="auto"/>
                        <w:left w:val="none" w:sz="0" w:space="0" w:color="auto"/>
                        <w:bottom w:val="none" w:sz="0" w:space="0" w:color="auto"/>
                        <w:right w:val="none" w:sz="0" w:space="0" w:color="auto"/>
                      </w:divBdr>
                    </w:div>
                  </w:divsChild>
                </w:div>
                <w:div w:id="1896962575">
                  <w:marLeft w:val="0"/>
                  <w:marRight w:val="0"/>
                  <w:marTop w:val="0"/>
                  <w:marBottom w:val="0"/>
                  <w:divBdr>
                    <w:top w:val="none" w:sz="0" w:space="0" w:color="auto"/>
                    <w:left w:val="none" w:sz="0" w:space="0" w:color="auto"/>
                    <w:bottom w:val="none" w:sz="0" w:space="0" w:color="auto"/>
                    <w:right w:val="none" w:sz="0" w:space="0" w:color="auto"/>
                  </w:divBdr>
                  <w:divsChild>
                    <w:div w:id="595870407">
                      <w:marLeft w:val="0"/>
                      <w:marRight w:val="0"/>
                      <w:marTop w:val="0"/>
                      <w:marBottom w:val="0"/>
                      <w:divBdr>
                        <w:top w:val="none" w:sz="0" w:space="0" w:color="auto"/>
                        <w:left w:val="none" w:sz="0" w:space="0" w:color="auto"/>
                        <w:bottom w:val="none" w:sz="0" w:space="0" w:color="auto"/>
                        <w:right w:val="none" w:sz="0" w:space="0" w:color="auto"/>
                      </w:divBdr>
                    </w:div>
                    <w:div w:id="15493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1938">
          <w:marLeft w:val="0"/>
          <w:marRight w:val="0"/>
          <w:marTop w:val="0"/>
          <w:marBottom w:val="0"/>
          <w:divBdr>
            <w:top w:val="none" w:sz="0" w:space="0" w:color="auto"/>
            <w:left w:val="none" w:sz="0" w:space="0" w:color="auto"/>
            <w:bottom w:val="none" w:sz="0" w:space="0" w:color="auto"/>
            <w:right w:val="none" w:sz="0" w:space="0" w:color="auto"/>
          </w:divBdr>
        </w:div>
        <w:div w:id="1864902822">
          <w:marLeft w:val="0"/>
          <w:marRight w:val="0"/>
          <w:marTop w:val="0"/>
          <w:marBottom w:val="0"/>
          <w:divBdr>
            <w:top w:val="none" w:sz="0" w:space="0" w:color="auto"/>
            <w:left w:val="none" w:sz="0" w:space="0" w:color="auto"/>
            <w:bottom w:val="none" w:sz="0" w:space="0" w:color="auto"/>
            <w:right w:val="none" w:sz="0" w:space="0" w:color="auto"/>
          </w:divBdr>
        </w:div>
        <w:div w:id="1890024929">
          <w:marLeft w:val="0"/>
          <w:marRight w:val="0"/>
          <w:marTop w:val="0"/>
          <w:marBottom w:val="0"/>
          <w:divBdr>
            <w:top w:val="none" w:sz="0" w:space="0" w:color="auto"/>
            <w:left w:val="none" w:sz="0" w:space="0" w:color="auto"/>
            <w:bottom w:val="none" w:sz="0" w:space="0" w:color="auto"/>
            <w:right w:val="none" w:sz="0" w:space="0" w:color="auto"/>
          </w:divBdr>
        </w:div>
        <w:div w:id="1890455081">
          <w:marLeft w:val="0"/>
          <w:marRight w:val="0"/>
          <w:marTop w:val="0"/>
          <w:marBottom w:val="0"/>
          <w:divBdr>
            <w:top w:val="none" w:sz="0" w:space="0" w:color="auto"/>
            <w:left w:val="none" w:sz="0" w:space="0" w:color="auto"/>
            <w:bottom w:val="none" w:sz="0" w:space="0" w:color="auto"/>
            <w:right w:val="none" w:sz="0" w:space="0" w:color="auto"/>
          </w:divBdr>
        </w:div>
        <w:div w:id="1894387353">
          <w:marLeft w:val="0"/>
          <w:marRight w:val="0"/>
          <w:marTop w:val="0"/>
          <w:marBottom w:val="0"/>
          <w:divBdr>
            <w:top w:val="none" w:sz="0" w:space="0" w:color="auto"/>
            <w:left w:val="none" w:sz="0" w:space="0" w:color="auto"/>
            <w:bottom w:val="none" w:sz="0" w:space="0" w:color="auto"/>
            <w:right w:val="none" w:sz="0" w:space="0" w:color="auto"/>
          </w:divBdr>
          <w:divsChild>
            <w:div w:id="1029918578">
              <w:marLeft w:val="0"/>
              <w:marRight w:val="0"/>
              <w:marTop w:val="0"/>
              <w:marBottom w:val="0"/>
              <w:divBdr>
                <w:top w:val="none" w:sz="0" w:space="0" w:color="auto"/>
                <w:left w:val="none" w:sz="0" w:space="0" w:color="auto"/>
                <w:bottom w:val="none" w:sz="0" w:space="0" w:color="auto"/>
                <w:right w:val="none" w:sz="0" w:space="0" w:color="auto"/>
              </w:divBdr>
            </w:div>
            <w:div w:id="1520239352">
              <w:marLeft w:val="0"/>
              <w:marRight w:val="0"/>
              <w:marTop w:val="0"/>
              <w:marBottom w:val="0"/>
              <w:divBdr>
                <w:top w:val="none" w:sz="0" w:space="0" w:color="auto"/>
                <w:left w:val="none" w:sz="0" w:space="0" w:color="auto"/>
                <w:bottom w:val="none" w:sz="0" w:space="0" w:color="auto"/>
                <w:right w:val="none" w:sz="0" w:space="0" w:color="auto"/>
              </w:divBdr>
            </w:div>
            <w:div w:id="1559702664">
              <w:marLeft w:val="0"/>
              <w:marRight w:val="0"/>
              <w:marTop w:val="0"/>
              <w:marBottom w:val="0"/>
              <w:divBdr>
                <w:top w:val="none" w:sz="0" w:space="0" w:color="auto"/>
                <w:left w:val="none" w:sz="0" w:space="0" w:color="auto"/>
                <w:bottom w:val="none" w:sz="0" w:space="0" w:color="auto"/>
                <w:right w:val="none" w:sz="0" w:space="0" w:color="auto"/>
              </w:divBdr>
            </w:div>
            <w:div w:id="2072339306">
              <w:marLeft w:val="0"/>
              <w:marRight w:val="0"/>
              <w:marTop w:val="0"/>
              <w:marBottom w:val="0"/>
              <w:divBdr>
                <w:top w:val="none" w:sz="0" w:space="0" w:color="auto"/>
                <w:left w:val="none" w:sz="0" w:space="0" w:color="auto"/>
                <w:bottom w:val="none" w:sz="0" w:space="0" w:color="auto"/>
                <w:right w:val="none" w:sz="0" w:space="0" w:color="auto"/>
              </w:divBdr>
            </w:div>
            <w:div w:id="2093624935">
              <w:marLeft w:val="0"/>
              <w:marRight w:val="0"/>
              <w:marTop w:val="0"/>
              <w:marBottom w:val="0"/>
              <w:divBdr>
                <w:top w:val="none" w:sz="0" w:space="0" w:color="auto"/>
                <w:left w:val="none" w:sz="0" w:space="0" w:color="auto"/>
                <w:bottom w:val="none" w:sz="0" w:space="0" w:color="auto"/>
                <w:right w:val="none" w:sz="0" w:space="0" w:color="auto"/>
              </w:divBdr>
            </w:div>
          </w:divsChild>
        </w:div>
        <w:div w:id="1899123038">
          <w:marLeft w:val="0"/>
          <w:marRight w:val="0"/>
          <w:marTop w:val="0"/>
          <w:marBottom w:val="0"/>
          <w:divBdr>
            <w:top w:val="none" w:sz="0" w:space="0" w:color="auto"/>
            <w:left w:val="none" w:sz="0" w:space="0" w:color="auto"/>
            <w:bottom w:val="none" w:sz="0" w:space="0" w:color="auto"/>
            <w:right w:val="none" w:sz="0" w:space="0" w:color="auto"/>
          </w:divBdr>
        </w:div>
        <w:div w:id="1937398447">
          <w:marLeft w:val="0"/>
          <w:marRight w:val="0"/>
          <w:marTop w:val="0"/>
          <w:marBottom w:val="0"/>
          <w:divBdr>
            <w:top w:val="none" w:sz="0" w:space="0" w:color="auto"/>
            <w:left w:val="none" w:sz="0" w:space="0" w:color="auto"/>
            <w:bottom w:val="none" w:sz="0" w:space="0" w:color="auto"/>
            <w:right w:val="none" w:sz="0" w:space="0" w:color="auto"/>
          </w:divBdr>
          <w:divsChild>
            <w:div w:id="165748603">
              <w:marLeft w:val="0"/>
              <w:marRight w:val="0"/>
              <w:marTop w:val="0"/>
              <w:marBottom w:val="0"/>
              <w:divBdr>
                <w:top w:val="none" w:sz="0" w:space="0" w:color="auto"/>
                <w:left w:val="none" w:sz="0" w:space="0" w:color="auto"/>
                <w:bottom w:val="none" w:sz="0" w:space="0" w:color="auto"/>
                <w:right w:val="none" w:sz="0" w:space="0" w:color="auto"/>
              </w:divBdr>
            </w:div>
            <w:div w:id="616065885">
              <w:marLeft w:val="0"/>
              <w:marRight w:val="0"/>
              <w:marTop w:val="0"/>
              <w:marBottom w:val="0"/>
              <w:divBdr>
                <w:top w:val="none" w:sz="0" w:space="0" w:color="auto"/>
                <w:left w:val="none" w:sz="0" w:space="0" w:color="auto"/>
                <w:bottom w:val="none" w:sz="0" w:space="0" w:color="auto"/>
                <w:right w:val="none" w:sz="0" w:space="0" w:color="auto"/>
              </w:divBdr>
            </w:div>
            <w:div w:id="1154179001">
              <w:marLeft w:val="0"/>
              <w:marRight w:val="0"/>
              <w:marTop w:val="0"/>
              <w:marBottom w:val="0"/>
              <w:divBdr>
                <w:top w:val="none" w:sz="0" w:space="0" w:color="auto"/>
                <w:left w:val="none" w:sz="0" w:space="0" w:color="auto"/>
                <w:bottom w:val="none" w:sz="0" w:space="0" w:color="auto"/>
                <w:right w:val="none" w:sz="0" w:space="0" w:color="auto"/>
              </w:divBdr>
            </w:div>
            <w:div w:id="1222984483">
              <w:marLeft w:val="0"/>
              <w:marRight w:val="0"/>
              <w:marTop w:val="0"/>
              <w:marBottom w:val="0"/>
              <w:divBdr>
                <w:top w:val="none" w:sz="0" w:space="0" w:color="auto"/>
                <w:left w:val="none" w:sz="0" w:space="0" w:color="auto"/>
                <w:bottom w:val="none" w:sz="0" w:space="0" w:color="auto"/>
                <w:right w:val="none" w:sz="0" w:space="0" w:color="auto"/>
              </w:divBdr>
            </w:div>
            <w:div w:id="1419323990">
              <w:marLeft w:val="0"/>
              <w:marRight w:val="0"/>
              <w:marTop w:val="0"/>
              <w:marBottom w:val="0"/>
              <w:divBdr>
                <w:top w:val="none" w:sz="0" w:space="0" w:color="auto"/>
                <w:left w:val="none" w:sz="0" w:space="0" w:color="auto"/>
                <w:bottom w:val="none" w:sz="0" w:space="0" w:color="auto"/>
                <w:right w:val="none" w:sz="0" w:space="0" w:color="auto"/>
              </w:divBdr>
            </w:div>
          </w:divsChild>
        </w:div>
        <w:div w:id="1948350311">
          <w:marLeft w:val="0"/>
          <w:marRight w:val="0"/>
          <w:marTop w:val="0"/>
          <w:marBottom w:val="0"/>
          <w:divBdr>
            <w:top w:val="none" w:sz="0" w:space="0" w:color="auto"/>
            <w:left w:val="none" w:sz="0" w:space="0" w:color="auto"/>
            <w:bottom w:val="none" w:sz="0" w:space="0" w:color="auto"/>
            <w:right w:val="none" w:sz="0" w:space="0" w:color="auto"/>
          </w:divBdr>
          <w:divsChild>
            <w:div w:id="485323329">
              <w:marLeft w:val="0"/>
              <w:marRight w:val="0"/>
              <w:marTop w:val="0"/>
              <w:marBottom w:val="0"/>
              <w:divBdr>
                <w:top w:val="none" w:sz="0" w:space="0" w:color="auto"/>
                <w:left w:val="none" w:sz="0" w:space="0" w:color="auto"/>
                <w:bottom w:val="none" w:sz="0" w:space="0" w:color="auto"/>
                <w:right w:val="none" w:sz="0" w:space="0" w:color="auto"/>
              </w:divBdr>
            </w:div>
            <w:div w:id="628515323">
              <w:marLeft w:val="0"/>
              <w:marRight w:val="0"/>
              <w:marTop w:val="0"/>
              <w:marBottom w:val="0"/>
              <w:divBdr>
                <w:top w:val="none" w:sz="0" w:space="0" w:color="auto"/>
                <w:left w:val="none" w:sz="0" w:space="0" w:color="auto"/>
                <w:bottom w:val="none" w:sz="0" w:space="0" w:color="auto"/>
                <w:right w:val="none" w:sz="0" w:space="0" w:color="auto"/>
              </w:divBdr>
            </w:div>
            <w:div w:id="1092747928">
              <w:marLeft w:val="0"/>
              <w:marRight w:val="0"/>
              <w:marTop w:val="0"/>
              <w:marBottom w:val="0"/>
              <w:divBdr>
                <w:top w:val="none" w:sz="0" w:space="0" w:color="auto"/>
                <w:left w:val="none" w:sz="0" w:space="0" w:color="auto"/>
                <w:bottom w:val="none" w:sz="0" w:space="0" w:color="auto"/>
                <w:right w:val="none" w:sz="0" w:space="0" w:color="auto"/>
              </w:divBdr>
            </w:div>
            <w:div w:id="1286541262">
              <w:marLeft w:val="0"/>
              <w:marRight w:val="0"/>
              <w:marTop w:val="0"/>
              <w:marBottom w:val="0"/>
              <w:divBdr>
                <w:top w:val="none" w:sz="0" w:space="0" w:color="auto"/>
                <w:left w:val="none" w:sz="0" w:space="0" w:color="auto"/>
                <w:bottom w:val="none" w:sz="0" w:space="0" w:color="auto"/>
                <w:right w:val="none" w:sz="0" w:space="0" w:color="auto"/>
              </w:divBdr>
            </w:div>
            <w:div w:id="2137332785">
              <w:marLeft w:val="0"/>
              <w:marRight w:val="0"/>
              <w:marTop w:val="0"/>
              <w:marBottom w:val="0"/>
              <w:divBdr>
                <w:top w:val="none" w:sz="0" w:space="0" w:color="auto"/>
                <w:left w:val="none" w:sz="0" w:space="0" w:color="auto"/>
                <w:bottom w:val="none" w:sz="0" w:space="0" w:color="auto"/>
                <w:right w:val="none" w:sz="0" w:space="0" w:color="auto"/>
              </w:divBdr>
            </w:div>
          </w:divsChild>
        </w:div>
        <w:div w:id="1955405874">
          <w:marLeft w:val="0"/>
          <w:marRight w:val="0"/>
          <w:marTop w:val="0"/>
          <w:marBottom w:val="0"/>
          <w:divBdr>
            <w:top w:val="none" w:sz="0" w:space="0" w:color="auto"/>
            <w:left w:val="none" w:sz="0" w:space="0" w:color="auto"/>
            <w:bottom w:val="none" w:sz="0" w:space="0" w:color="auto"/>
            <w:right w:val="none" w:sz="0" w:space="0" w:color="auto"/>
          </w:divBdr>
        </w:div>
        <w:div w:id="1960603321">
          <w:marLeft w:val="0"/>
          <w:marRight w:val="0"/>
          <w:marTop w:val="0"/>
          <w:marBottom w:val="0"/>
          <w:divBdr>
            <w:top w:val="none" w:sz="0" w:space="0" w:color="auto"/>
            <w:left w:val="none" w:sz="0" w:space="0" w:color="auto"/>
            <w:bottom w:val="none" w:sz="0" w:space="0" w:color="auto"/>
            <w:right w:val="none" w:sz="0" w:space="0" w:color="auto"/>
          </w:divBdr>
          <w:divsChild>
            <w:div w:id="124742047">
              <w:marLeft w:val="0"/>
              <w:marRight w:val="0"/>
              <w:marTop w:val="0"/>
              <w:marBottom w:val="0"/>
              <w:divBdr>
                <w:top w:val="none" w:sz="0" w:space="0" w:color="auto"/>
                <w:left w:val="none" w:sz="0" w:space="0" w:color="auto"/>
                <w:bottom w:val="none" w:sz="0" w:space="0" w:color="auto"/>
                <w:right w:val="none" w:sz="0" w:space="0" w:color="auto"/>
              </w:divBdr>
            </w:div>
            <w:div w:id="305471353">
              <w:marLeft w:val="0"/>
              <w:marRight w:val="0"/>
              <w:marTop w:val="0"/>
              <w:marBottom w:val="0"/>
              <w:divBdr>
                <w:top w:val="none" w:sz="0" w:space="0" w:color="auto"/>
                <w:left w:val="none" w:sz="0" w:space="0" w:color="auto"/>
                <w:bottom w:val="none" w:sz="0" w:space="0" w:color="auto"/>
                <w:right w:val="none" w:sz="0" w:space="0" w:color="auto"/>
              </w:divBdr>
            </w:div>
            <w:div w:id="453444367">
              <w:marLeft w:val="0"/>
              <w:marRight w:val="0"/>
              <w:marTop w:val="0"/>
              <w:marBottom w:val="0"/>
              <w:divBdr>
                <w:top w:val="none" w:sz="0" w:space="0" w:color="auto"/>
                <w:left w:val="none" w:sz="0" w:space="0" w:color="auto"/>
                <w:bottom w:val="none" w:sz="0" w:space="0" w:color="auto"/>
                <w:right w:val="none" w:sz="0" w:space="0" w:color="auto"/>
              </w:divBdr>
            </w:div>
            <w:div w:id="1221819009">
              <w:marLeft w:val="0"/>
              <w:marRight w:val="0"/>
              <w:marTop w:val="0"/>
              <w:marBottom w:val="0"/>
              <w:divBdr>
                <w:top w:val="none" w:sz="0" w:space="0" w:color="auto"/>
                <w:left w:val="none" w:sz="0" w:space="0" w:color="auto"/>
                <w:bottom w:val="none" w:sz="0" w:space="0" w:color="auto"/>
                <w:right w:val="none" w:sz="0" w:space="0" w:color="auto"/>
              </w:divBdr>
            </w:div>
            <w:div w:id="1657762264">
              <w:marLeft w:val="0"/>
              <w:marRight w:val="0"/>
              <w:marTop w:val="0"/>
              <w:marBottom w:val="0"/>
              <w:divBdr>
                <w:top w:val="none" w:sz="0" w:space="0" w:color="auto"/>
                <w:left w:val="none" w:sz="0" w:space="0" w:color="auto"/>
                <w:bottom w:val="none" w:sz="0" w:space="0" w:color="auto"/>
                <w:right w:val="none" w:sz="0" w:space="0" w:color="auto"/>
              </w:divBdr>
            </w:div>
          </w:divsChild>
        </w:div>
        <w:div w:id="2001809072">
          <w:marLeft w:val="0"/>
          <w:marRight w:val="0"/>
          <w:marTop w:val="0"/>
          <w:marBottom w:val="0"/>
          <w:divBdr>
            <w:top w:val="none" w:sz="0" w:space="0" w:color="auto"/>
            <w:left w:val="none" w:sz="0" w:space="0" w:color="auto"/>
            <w:bottom w:val="none" w:sz="0" w:space="0" w:color="auto"/>
            <w:right w:val="none" w:sz="0" w:space="0" w:color="auto"/>
          </w:divBdr>
        </w:div>
        <w:div w:id="2023126104">
          <w:marLeft w:val="0"/>
          <w:marRight w:val="0"/>
          <w:marTop w:val="0"/>
          <w:marBottom w:val="0"/>
          <w:divBdr>
            <w:top w:val="none" w:sz="0" w:space="0" w:color="auto"/>
            <w:left w:val="none" w:sz="0" w:space="0" w:color="auto"/>
            <w:bottom w:val="none" w:sz="0" w:space="0" w:color="auto"/>
            <w:right w:val="none" w:sz="0" w:space="0" w:color="auto"/>
          </w:divBdr>
        </w:div>
        <w:div w:id="2056273351">
          <w:marLeft w:val="0"/>
          <w:marRight w:val="0"/>
          <w:marTop w:val="0"/>
          <w:marBottom w:val="0"/>
          <w:divBdr>
            <w:top w:val="none" w:sz="0" w:space="0" w:color="auto"/>
            <w:left w:val="none" w:sz="0" w:space="0" w:color="auto"/>
            <w:bottom w:val="none" w:sz="0" w:space="0" w:color="auto"/>
            <w:right w:val="none" w:sz="0" w:space="0" w:color="auto"/>
          </w:divBdr>
        </w:div>
        <w:div w:id="2058779302">
          <w:marLeft w:val="0"/>
          <w:marRight w:val="0"/>
          <w:marTop w:val="0"/>
          <w:marBottom w:val="0"/>
          <w:divBdr>
            <w:top w:val="none" w:sz="0" w:space="0" w:color="auto"/>
            <w:left w:val="none" w:sz="0" w:space="0" w:color="auto"/>
            <w:bottom w:val="none" w:sz="0" w:space="0" w:color="auto"/>
            <w:right w:val="none" w:sz="0" w:space="0" w:color="auto"/>
          </w:divBdr>
        </w:div>
        <w:div w:id="2067871723">
          <w:marLeft w:val="0"/>
          <w:marRight w:val="0"/>
          <w:marTop w:val="0"/>
          <w:marBottom w:val="0"/>
          <w:divBdr>
            <w:top w:val="none" w:sz="0" w:space="0" w:color="auto"/>
            <w:left w:val="none" w:sz="0" w:space="0" w:color="auto"/>
            <w:bottom w:val="none" w:sz="0" w:space="0" w:color="auto"/>
            <w:right w:val="none" w:sz="0" w:space="0" w:color="auto"/>
          </w:divBdr>
        </w:div>
        <w:div w:id="2082949809">
          <w:marLeft w:val="0"/>
          <w:marRight w:val="0"/>
          <w:marTop w:val="0"/>
          <w:marBottom w:val="0"/>
          <w:divBdr>
            <w:top w:val="none" w:sz="0" w:space="0" w:color="auto"/>
            <w:left w:val="none" w:sz="0" w:space="0" w:color="auto"/>
            <w:bottom w:val="none" w:sz="0" w:space="0" w:color="auto"/>
            <w:right w:val="none" w:sz="0" w:space="0" w:color="auto"/>
          </w:divBdr>
        </w:div>
        <w:div w:id="2095589032">
          <w:marLeft w:val="0"/>
          <w:marRight w:val="0"/>
          <w:marTop w:val="0"/>
          <w:marBottom w:val="0"/>
          <w:divBdr>
            <w:top w:val="none" w:sz="0" w:space="0" w:color="auto"/>
            <w:left w:val="none" w:sz="0" w:space="0" w:color="auto"/>
            <w:bottom w:val="none" w:sz="0" w:space="0" w:color="auto"/>
            <w:right w:val="none" w:sz="0" w:space="0" w:color="auto"/>
          </w:divBdr>
        </w:div>
        <w:div w:id="2110151846">
          <w:marLeft w:val="0"/>
          <w:marRight w:val="0"/>
          <w:marTop w:val="0"/>
          <w:marBottom w:val="0"/>
          <w:divBdr>
            <w:top w:val="none" w:sz="0" w:space="0" w:color="auto"/>
            <w:left w:val="none" w:sz="0" w:space="0" w:color="auto"/>
            <w:bottom w:val="none" w:sz="0" w:space="0" w:color="auto"/>
            <w:right w:val="none" w:sz="0" w:space="0" w:color="auto"/>
          </w:divBdr>
        </w:div>
        <w:div w:id="2111657366">
          <w:marLeft w:val="0"/>
          <w:marRight w:val="0"/>
          <w:marTop w:val="0"/>
          <w:marBottom w:val="0"/>
          <w:divBdr>
            <w:top w:val="none" w:sz="0" w:space="0" w:color="auto"/>
            <w:left w:val="none" w:sz="0" w:space="0" w:color="auto"/>
            <w:bottom w:val="none" w:sz="0" w:space="0" w:color="auto"/>
            <w:right w:val="none" w:sz="0" w:space="0" w:color="auto"/>
          </w:divBdr>
        </w:div>
        <w:div w:id="2117553478">
          <w:marLeft w:val="0"/>
          <w:marRight w:val="0"/>
          <w:marTop w:val="0"/>
          <w:marBottom w:val="0"/>
          <w:divBdr>
            <w:top w:val="none" w:sz="0" w:space="0" w:color="auto"/>
            <w:left w:val="none" w:sz="0" w:space="0" w:color="auto"/>
            <w:bottom w:val="none" w:sz="0" w:space="0" w:color="auto"/>
            <w:right w:val="none" w:sz="0" w:space="0" w:color="auto"/>
          </w:divBdr>
        </w:div>
        <w:div w:id="2135824606">
          <w:marLeft w:val="0"/>
          <w:marRight w:val="0"/>
          <w:marTop w:val="0"/>
          <w:marBottom w:val="0"/>
          <w:divBdr>
            <w:top w:val="none" w:sz="0" w:space="0" w:color="auto"/>
            <w:left w:val="none" w:sz="0" w:space="0" w:color="auto"/>
            <w:bottom w:val="none" w:sz="0" w:space="0" w:color="auto"/>
            <w:right w:val="none" w:sz="0" w:space="0" w:color="auto"/>
          </w:divBdr>
        </w:div>
        <w:div w:id="2142846978">
          <w:marLeft w:val="0"/>
          <w:marRight w:val="0"/>
          <w:marTop w:val="0"/>
          <w:marBottom w:val="0"/>
          <w:divBdr>
            <w:top w:val="none" w:sz="0" w:space="0" w:color="auto"/>
            <w:left w:val="none" w:sz="0" w:space="0" w:color="auto"/>
            <w:bottom w:val="none" w:sz="0" w:space="0" w:color="auto"/>
            <w:right w:val="none" w:sz="0" w:space="0" w:color="auto"/>
          </w:divBdr>
        </w:div>
      </w:divsChild>
    </w:div>
    <w:div w:id="1657103981">
      <w:bodyDiv w:val="1"/>
      <w:marLeft w:val="0"/>
      <w:marRight w:val="0"/>
      <w:marTop w:val="0"/>
      <w:marBottom w:val="0"/>
      <w:divBdr>
        <w:top w:val="none" w:sz="0" w:space="0" w:color="auto"/>
        <w:left w:val="none" w:sz="0" w:space="0" w:color="auto"/>
        <w:bottom w:val="none" w:sz="0" w:space="0" w:color="auto"/>
        <w:right w:val="none" w:sz="0" w:space="0" w:color="auto"/>
      </w:divBdr>
      <w:divsChild>
        <w:div w:id="318340293">
          <w:marLeft w:val="0"/>
          <w:marRight w:val="0"/>
          <w:marTop w:val="0"/>
          <w:marBottom w:val="0"/>
          <w:divBdr>
            <w:top w:val="none" w:sz="0" w:space="0" w:color="auto"/>
            <w:left w:val="none" w:sz="0" w:space="0" w:color="auto"/>
            <w:bottom w:val="none" w:sz="0" w:space="0" w:color="auto"/>
            <w:right w:val="none" w:sz="0" w:space="0" w:color="auto"/>
          </w:divBdr>
        </w:div>
        <w:div w:id="400831062">
          <w:marLeft w:val="0"/>
          <w:marRight w:val="0"/>
          <w:marTop w:val="0"/>
          <w:marBottom w:val="0"/>
          <w:divBdr>
            <w:top w:val="none" w:sz="0" w:space="0" w:color="auto"/>
            <w:left w:val="none" w:sz="0" w:space="0" w:color="auto"/>
            <w:bottom w:val="none" w:sz="0" w:space="0" w:color="auto"/>
            <w:right w:val="none" w:sz="0" w:space="0" w:color="auto"/>
          </w:divBdr>
        </w:div>
        <w:div w:id="459684747">
          <w:marLeft w:val="0"/>
          <w:marRight w:val="0"/>
          <w:marTop w:val="0"/>
          <w:marBottom w:val="0"/>
          <w:divBdr>
            <w:top w:val="none" w:sz="0" w:space="0" w:color="auto"/>
            <w:left w:val="none" w:sz="0" w:space="0" w:color="auto"/>
            <w:bottom w:val="none" w:sz="0" w:space="0" w:color="auto"/>
            <w:right w:val="none" w:sz="0" w:space="0" w:color="auto"/>
          </w:divBdr>
        </w:div>
        <w:div w:id="509218317">
          <w:marLeft w:val="0"/>
          <w:marRight w:val="0"/>
          <w:marTop w:val="0"/>
          <w:marBottom w:val="0"/>
          <w:divBdr>
            <w:top w:val="none" w:sz="0" w:space="0" w:color="auto"/>
            <w:left w:val="none" w:sz="0" w:space="0" w:color="auto"/>
            <w:bottom w:val="none" w:sz="0" w:space="0" w:color="auto"/>
            <w:right w:val="none" w:sz="0" w:space="0" w:color="auto"/>
          </w:divBdr>
        </w:div>
        <w:div w:id="528027565">
          <w:marLeft w:val="0"/>
          <w:marRight w:val="0"/>
          <w:marTop w:val="0"/>
          <w:marBottom w:val="0"/>
          <w:divBdr>
            <w:top w:val="none" w:sz="0" w:space="0" w:color="auto"/>
            <w:left w:val="none" w:sz="0" w:space="0" w:color="auto"/>
            <w:bottom w:val="none" w:sz="0" w:space="0" w:color="auto"/>
            <w:right w:val="none" w:sz="0" w:space="0" w:color="auto"/>
          </w:divBdr>
        </w:div>
        <w:div w:id="679502906">
          <w:marLeft w:val="0"/>
          <w:marRight w:val="0"/>
          <w:marTop w:val="0"/>
          <w:marBottom w:val="0"/>
          <w:divBdr>
            <w:top w:val="none" w:sz="0" w:space="0" w:color="auto"/>
            <w:left w:val="none" w:sz="0" w:space="0" w:color="auto"/>
            <w:bottom w:val="none" w:sz="0" w:space="0" w:color="auto"/>
            <w:right w:val="none" w:sz="0" w:space="0" w:color="auto"/>
          </w:divBdr>
        </w:div>
        <w:div w:id="775561326">
          <w:marLeft w:val="0"/>
          <w:marRight w:val="0"/>
          <w:marTop w:val="0"/>
          <w:marBottom w:val="0"/>
          <w:divBdr>
            <w:top w:val="none" w:sz="0" w:space="0" w:color="auto"/>
            <w:left w:val="none" w:sz="0" w:space="0" w:color="auto"/>
            <w:bottom w:val="none" w:sz="0" w:space="0" w:color="auto"/>
            <w:right w:val="none" w:sz="0" w:space="0" w:color="auto"/>
          </w:divBdr>
        </w:div>
        <w:div w:id="837958741">
          <w:marLeft w:val="0"/>
          <w:marRight w:val="0"/>
          <w:marTop w:val="0"/>
          <w:marBottom w:val="0"/>
          <w:divBdr>
            <w:top w:val="none" w:sz="0" w:space="0" w:color="auto"/>
            <w:left w:val="none" w:sz="0" w:space="0" w:color="auto"/>
            <w:bottom w:val="none" w:sz="0" w:space="0" w:color="auto"/>
            <w:right w:val="none" w:sz="0" w:space="0" w:color="auto"/>
          </w:divBdr>
        </w:div>
        <w:div w:id="1008144071">
          <w:marLeft w:val="0"/>
          <w:marRight w:val="0"/>
          <w:marTop w:val="0"/>
          <w:marBottom w:val="0"/>
          <w:divBdr>
            <w:top w:val="none" w:sz="0" w:space="0" w:color="auto"/>
            <w:left w:val="none" w:sz="0" w:space="0" w:color="auto"/>
            <w:bottom w:val="none" w:sz="0" w:space="0" w:color="auto"/>
            <w:right w:val="none" w:sz="0" w:space="0" w:color="auto"/>
          </w:divBdr>
        </w:div>
        <w:div w:id="1012683269">
          <w:marLeft w:val="0"/>
          <w:marRight w:val="0"/>
          <w:marTop w:val="0"/>
          <w:marBottom w:val="0"/>
          <w:divBdr>
            <w:top w:val="none" w:sz="0" w:space="0" w:color="auto"/>
            <w:left w:val="none" w:sz="0" w:space="0" w:color="auto"/>
            <w:bottom w:val="none" w:sz="0" w:space="0" w:color="auto"/>
            <w:right w:val="none" w:sz="0" w:space="0" w:color="auto"/>
          </w:divBdr>
        </w:div>
        <w:div w:id="1223445550">
          <w:marLeft w:val="0"/>
          <w:marRight w:val="0"/>
          <w:marTop w:val="0"/>
          <w:marBottom w:val="0"/>
          <w:divBdr>
            <w:top w:val="none" w:sz="0" w:space="0" w:color="auto"/>
            <w:left w:val="none" w:sz="0" w:space="0" w:color="auto"/>
            <w:bottom w:val="none" w:sz="0" w:space="0" w:color="auto"/>
            <w:right w:val="none" w:sz="0" w:space="0" w:color="auto"/>
          </w:divBdr>
        </w:div>
        <w:div w:id="1501771182">
          <w:marLeft w:val="0"/>
          <w:marRight w:val="0"/>
          <w:marTop w:val="0"/>
          <w:marBottom w:val="0"/>
          <w:divBdr>
            <w:top w:val="none" w:sz="0" w:space="0" w:color="auto"/>
            <w:left w:val="none" w:sz="0" w:space="0" w:color="auto"/>
            <w:bottom w:val="none" w:sz="0" w:space="0" w:color="auto"/>
            <w:right w:val="none" w:sz="0" w:space="0" w:color="auto"/>
          </w:divBdr>
        </w:div>
        <w:div w:id="1681733919">
          <w:marLeft w:val="0"/>
          <w:marRight w:val="0"/>
          <w:marTop w:val="0"/>
          <w:marBottom w:val="0"/>
          <w:divBdr>
            <w:top w:val="none" w:sz="0" w:space="0" w:color="auto"/>
            <w:left w:val="none" w:sz="0" w:space="0" w:color="auto"/>
            <w:bottom w:val="none" w:sz="0" w:space="0" w:color="auto"/>
            <w:right w:val="none" w:sz="0" w:space="0" w:color="auto"/>
          </w:divBdr>
        </w:div>
        <w:div w:id="1892838109">
          <w:marLeft w:val="0"/>
          <w:marRight w:val="0"/>
          <w:marTop w:val="0"/>
          <w:marBottom w:val="0"/>
          <w:divBdr>
            <w:top w:val="none" w:sz="0" w:space="0" w:color="auto"/>
            <w:left w:val="none" w:sz="0" w:space="0" w:color="auto"/>
            <w:bottom w:val="none" w:sz="0" w:space="0" w:color="auto"/>
            <w:right w:val="none" w:sz="0" w:space="0" w:color="auto"/>
          </w:divBdr>
        </w:div>
        <w:div w:id="1931965319">
          <w:marLeft w:val="0"/>
          <w:marRight w:val="0"/>
          <w:marTop w:val="0"/>
          <w:marBottom w:val="0"/>
          <w:divBdr>
            <w:top w:val="none" w:sz="0" w:space="0" w:color="auto"/>
            <w:left w:val="none" w:sz="0" w:space="0" w:color="auto"/>
            <w:bottom w:val="none" w:sz="0" w:space="0" w:color="auto"/>
            <w:right w:val="none" w:sz="0" w:space="0" w:color="auto"/>
          </w:divBdr>
        </w:div>
      </w:divsChild>
    </w:div>
    <w:div w:id="1790276037">
      <w:bodyDiv w:val="1"/>
      <w:marLeft w:val="0"/>
      <w:marRight w:val="0"/>
      <w:marTop w:val="0"/>
      <w:marBottom w:val="0"/>
      <w:divBdr>
        <w:top w:val="none" w:sz="0" w:space="0" w:color="auto"/>
        <w:left w:val="none" w:sz="0" w:space="0" w:color="auto"/>
        <w:bottom w:val="none" w:sz="0" w:space="0" w:color="auto"/>
        <w:right w:val="none" w:sz="0" w:space="0" w:color="auto"/>
      </w:divBdr>
      <w:divsChild>
        <w:div w:id="122817626">
          <w:marLeft w:val="0"/>
          <w:marRight w:val="0"/>
          <w:marTop w:val="0"/>
          <w:marBottom w:val="0"/>
          <w:divBdr>
            <w:top w:val="none" w:sz="0" w:space="0" w:color="auto"/>
            <w:left w:val="none" w:sz="0" w:space="0" w:color="auto"/>
            <w:bottom w:val="none" w:sz="0" w:space="0" w:color="auto"/>
            <w:right w:val="none" w:sz="0" w:space="0" w:color="auto"/>
          </w:divBdr>
        </w:div>
        <w:div w:id="947005255">
          <w:marLeft w:val="0"/>
          <w:marRight w:val="0"/>
          <w:marTop w:val="0"/>
          <w:marBottom w:val="0"/>
          <w:divBdr>
            <w:top w:val="none" w:sz="0" w:space="0" w:color="auto"/>
            <w:left w:val="none" w:sz="0" w:space="0" w:color="auto"/>
            <w:bottom w:val="none" w:sz="0" w:space="0" w:color="auto"/>
            <w:right w:val="none" w:sz="0" w:space="0" w:color="auto"/>
          </w:divBdr>
        </w:div>
        <w:div w:id="1019047222">
          <w:marLeft w:val="0"/>
          <w:marRight w:val="0"/>
          <w:marTop w:val="0"/>
          <w:marBottom w:val="0"/>
          <w:divBdr>
            <w:top w:val="none" w:sz="0" w:space="0" w:color="auto"/>
            <w:left w:val="none" w:sz="0" w:space="0" w:color="auto"/>
            <w:bottom w:val="none" w:sz="0" w:space="0" w:color="auto"/>
            <w:right w:val="none" w:sz="0" w:space="0" w:color="auto"/>
          </w:divBdr>
        </w:div>
        <w:div w:id="1137147417">
          <w:marLeft w:val="0"/>
          <w:marRight w:val="0"/>
          <w:marTop w:val="0"/>
          <w:marBottom w:val="0"/>
          <w:divBdr>
            <w:top w:val="none" w:sz="0" w:space="0" w:color="auto"/>
            <w:left w:val="none" w:sz="0" w:space="0" w:color="auto"/>
            <w:bottom w:val="none" w:sz="0" w:space="0" w:color="auto"/>
            <w:right w:val="none" w:sz="0" w:space="0" w:color="auto"/>
          </w:divBdr>
        </w:div>
        <w:div w:id="1171145067">
          <w:marLeft w:val="0"/>
          <w:marRight w:val="0"/>
          <w:marTop w:val="0"/>
          <w:marBottom w:val="0"/>
          <w:divBdr>
            <w:top w:val="none" w:sz="0" w:space="0" w:color="auto"/>
            <w:left w:val="none" w:sz="0" w:space="0" w:color="auto"/>
            <w:bottom w:val="none" w:sz="0" w:space="0" w:color="auto"/>
            <w:right w:val="none" w:sz="0" w:space="0" w:color="auto"/>
          </w:divBdr>
        </w:div>
        <w:div w:id="1417240262">
          <w:marLeft w:val="0"/>
          <w:marRight w:val="0"/>
          <w:marTop w:val="0"/>
          <w:marBottom w:val="0"/>
          <w:divBdr>
            <w:top w:val="none" w:sz="0" w:space="0" w:color="auto"/>
            <w:left w:val="none" w:sz="0" w:space="0" w:color="auto"/>
            <w:bottom w:val="none" w:sz="0" w:space="0" w:color="auto"/>
            <w:right w:val="none" w:sz="0" w:space="0" w:color="auto"/>
          </w:divBdr>
        </w:div>
        <w:div w:id="1750734791">
          <w:marLeft w:val="0"/>
          <w:marRight w:val="0"/>
          <w:marTop w:val="0"/>
          <w:marBottom w:val="0"/>
          <w:divBdr>
            <w:top w:val="none" w:sz="0" w:space="0" w:color="auto"/>
            <w:left w:val="none" w:sz="0" w:space="0" w:color="auto"/>
            <w:bottom w:val="none" w:sz="0" w:space="0" w:color="auto"/>
            <w:right w:val="none" w:sz="0" w:space="0" w:color="auto"/>
          </w:divBdr>
        </w:div>
        <w:div w:id="1849442090">
          <w:marLeft w:val="0"/>
          <w:marRight w:val="0"/>
          <w:marTop w:val="0"/>
          <w:marBottom w:val="0"/>
          <w:divBdr>
            <w:top w:val="none" w:sz="0" w:space="0" w:color="auto"/>
            <w:left w:val="none" w:sz="0" w:space="0" w:color="auto"/>
            <w:bottom w:val="none" w:sz="0" w:space="0" w:color="auto"/>
            <w:right w:val="none" w:sz="0" w:space="0" w:color="auto"/>
          </w:divBdr>
        </w:div>
      </w:divsChild>
    </w:div>
    <w:div w:id="199205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s://creativecommons.org/licenses/by-nc-sa/4.0/deed.fr" TargetMode="External"/><Relationship Id="rId2" Type="http://schemas.openxmlformats.org/officeDocument/2006/relationships/image" Target="media/image4.png"/><Relationship Id="rId1" Type="http://schemas.openxmlformats.org/officeDocument/2006/relationships/hyperlink" Target="https://www.fondationbeati.org/download/Investissement_solidaire_regles_et_procedur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Béati">
  <a:themeElements>
    <a:clrScheme name="Beati">
      <a:dk1>
        <a:srgbClr val="003A60"/>
      </a:dk1>
      <a:lt1>
        <a:sysClr val="window" lastClr="FFFFFF"/>
      </a:lt1>
      <a:dk2>
        <a:srgbClr val="44546A"/>
      </a:dk2>
      <a:lt2>
        <a:srgbClr val="E7E6E6"/>
      </a:lt2>
      <a:accent1>
        <a:srgbClr val="003A60"/>
      </a:accent1>
      <a:accent2>
        <a:srgbClr val="FBBA00"/>
      </a:accent2>
      <a:accent3>
        <a:srgbClr val="BD3944"/>
      </a:accent3>
      <a:accent4>
        <a:srgbClr val="E56445"/>
      </a:accent4>
      <a:accent5>
        <a:srgbClr val="287FA5"/>
      </a:accent5>
      <a:accent6>
        <a:srgbClr val="FCD486"/>
      </a:accent6>
      <a:hlink>
        <a:srgbClr val="E56445"/>
      </a:hlink>
      <a:folHlink>
        <a:srgbClr val="BD3944"/>
      </a:folHlink>
    </a:clrScheme>
    <a:fontScheme name="Béati">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a14c3b2-e84d-4047-a1b7-1fe97397208c" xsi:nil="true"/>
    <lcf76f155ced4ddcb4097134ff3c332f xmlns="b497bdd6-e6ed-494f-8461-86c34f985a6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3ECFF0060A4643905A061768AC4AF6" ma:contentTypeVersion="13" ma:contentTypeDescription="Crée un document." ma:contentTypeScope="" ma:versionID="2112efaf58507ccc7bf0da8123eed977">
  <xsd:schema xmlns:xsd="http://www.w3.org/2001/XMLSchema" xmlns:xs="http://www.w3.org/2001/XMLSchema" xmlns:p="http://schemas.microsoft.com/office/2006/metadata/properties" xmlns:ns2="b497bdd6-e6ed-494f-8461-86c34f985a6c" xmlns:ns3="ea14c3b2-e84d-4047-a1b7-1fe97397208c" targetNamespace="http://schemas.microsoft.com/office/2006/metadata/properties" ma:root="true" ma:fieldsID="d577545bed4bf805207519f518a32f2e" ns2:_="" ns3:_="">
    <xsd:import namespace="b497bdd6-e6ed-494f-8461-86c34f985a6c"/>
    <xsd:import namespace="ea14c3b2-e84d-4047-a1b7-1fe9739720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7bdd6-e6ed-494f-8461-86c34f98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e1d7614-0e0d-4171-ab07-f89dc80456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14c3b2-e84d-4047-a1b7-1fe97397208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3784a230-3d83-481a-a122-4da03527de3b}" ma:internalName="TaxCatchAll" ma:showField="CatchAllData" ma:web="ea14c3b2-e84d-4047-a1b7-1fe973972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BEC7E4-4799-424B-A7D1-003E62B6EDC5}">
  <ds:schemaRefs>
    <ds:schemaRef ds:uri="http://schemas.microsoft.com/sharepoint/v3/contenttype/forms"/>
  </ds:schemaRefs>
</ds:datastoreItem>
</file>

<file path=customXml/itemProps2.xml><?xml version="1.0" encoding="utf-8"?>
<ds:datastoreItem xmlns:ds="http://schemas.openxmlformats.org/officeDocument/2006/customXml" ds:itemID="{6AE9EBE4-D1F8-4A6D-9A89-66EB27ED8855}">
  <ds:schemaRefs>
    <ds:schemaRef ds:uri="http://schemas.openxmlformats.org/officeDocument/2006/bibliography"/>
  </ds:schemaRefs>
</ds:datastoreItem>
</file>

<file path=customXml/itemProps3.xml><?xml version="1.0" encoding="utf-8"?>
<ds:datastoreItem xmlns:ds="http://schemas.openxmlformats.org/officeDocument/2006/customXml" ds:itemID="{ED01E7FA-C500-4043-BB1A-C4B46A83E831}">
  <ds:schemaRefs>
    <ds:schemaRef ds:uri="http://schemas.microsoft.com/office/2006/metadata/properties"/>
    <ds:schemaRef ds:uri="http://schemas.microsoft.com/office/infopath/2007/PartnerControls"/>
    <ds:schemaRef ds:uri="ea14c3b2-e84d-4047-a1b7-1fe97397208c"/>
    <ds:schemaRef ds:uri="b497bdd6-e6ed-494f-8461-86c34f985a6c"/>
  </ds:schemaRefs>
</ds:datastoreItem>
</file>

<file path=customXml/itemProps4.xml><?xml version="1.0" encoding="utf-8"?>
<ds:datastoreItem xmlns:ds="http://schemas.openxmlformats.org/officeDocument/2006/customXml" ds:itemID="{51C4AA0B-E5E7-452D-B634-C2C0EE2C2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7bdd6-e6ed-494f-8461-86c34f985a6c"/>
    <ds:schemaRef ds:uri="ea14c3b2-e84d-4047-a1b7-1fe973972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8391</TotalTime>
  <Pages>26</Pages>
  <Words>5297</Words>
  <Characters>30885</Characters>
  <Application>Microsoft Office Word</Application>
  <DocSecurity>0</DocSecurity>
  <Lines>1187</Lines>
  <Paragraphs>476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35706</CharactersWithSpaces>
  <SharedDoc>false</SharedDoc>
  <HLinks>
    <vt:vector size="198" baseType="variant">
      <vt:variant>
        <vt:i4>1572920</vt:i4>
      </vt:variant>
      <vt:variant>
        <vt:i4>182</vt:i4>
      </vt:variant>
      <vt:variant>
        <vt:i4>0</vt:i4>
      </vt:variant>
      <vt:variant>
        <vt:i4>5</vt:i4>
      </vt:variant>
      <vt:variant>
        <vt:lpwstr/>
      </vt:variant>
      <vt:variant>
        <vt:lpwstr>_Toc109811163</vt:lpwstr>
      </vt:variant>
      <vt:variant>
        <vt:i4>1572920</vt:i4>
      </vt:variant>
      <vt:variant>
        <vt:i4>176</vt:i4>
      </vt:variant>
      <vt:variant>
        <vt:i4>0</vt:i4>
      </vt:variant>
      <vt:variant>
        <vt:i4>5</vt:i4>
      </vt:variant>
      <vt:variant>
        <vt:lpwstr/>
      </vt:variant>
      <vt:variant>
        <vt:lpwstr>_Toc109811162</vt:lpwstr>
      </vt:variant>
      <vt:variant>
        <vt:i4>1572920</vt:i4>
      </vt:variant>
      <vt:variant>
        <vt:i4>170</vt:i4>
      </vt:variant>
      <vt:variant>
        <vt:i4>0</vt:i4>
      </vt:variant>
      <vt:variant>
        <vt:i4>5</vt:i4>
      </vt:variant>
      <vt:variant>
        <vt:lpwstr/>
      </vt:variant>
      <vt:variant>
        <vt:lpwstr>_Toc109811161</vt:lpwstr>
      </vt:variant>
      <vt:variant>
        <vt:i4>1572920</vt:i4>
      </vt:variant>
      <vt:variant>
        <vt:i4>164</vt:i4>
      </vt:variant>
      <vt:variant>
        <vt:i4>0</vt:i4>
      </vt:variant>
      <vt:variant>
        <vt:i4>5</vt:i4>
      </vt:variant>
      <vt:variant>
        <vt:lpwstr/>
      </vt:variant>
      <vt:variant>
        <vt:lpwstr>_Toc109811160</vt:lpwstr>
      </vt:variant>
      <vt:variant>
        <vt:i4>1769528</vt:i4>
      </vt:variant>
      <vt:variant>
        <vt:i4>158</vt:i4>
      </vt:variant>
      <vt:variant>
        <vt:i4>0</vt:i4>
      </vt:variant>
      <vt:variant>
        <vt:i4>5</vt:i4>
      </vt:variant>
      <vt:variant>
        <vt:lpwstr/>
      </vt:variant>
      <vt:variant>
        <vt:lpwstr>_Toc109811159</vt:lpwstr>
      </vt:variant>
      <vt:variant>
        <vt:i4>1769528</vt:i4>
      </vt:variant>
      <vt:variant>
        <vt:i4>152</vt:i4>
      </vt:variant>
      <vt:variant>
        <vt:i4>0</vt:i4>
      </vt:variant>
      <vt:variant>
        <vt:i4>5</vt:i4>
      </vt:variant>
      <vt:variant>
        <vt:lpwstr/>
      </vt:variant>
      <vt:variant>
        <vt:lpwstr>_Toc109811158</vt:lpwstr>
      </vt:variant>
      <vt:variant>
        <vt:i4>1769528</vt:i4>
      </vt:variant>
      <vt:variant>
        <vt:i4>146</vt:i4>
      </vt:variant>
      <vt:variant>
        <vt:i4>0</vt:i4>
      </vt:variant>
      <vt:variant>
        <vt:i4>5</vt:i4>
      </vt:variant>
      <vt:variant>
        <vt:lpwstr/>
      </vt:variant>
      <vt:variant>
        <vt:lpwstr>_Toc109811157</vt:lpwstr>
      </vt:variant>
      <vt:variant>
        <vt:i4>1769528</vt:i4>
      </vt:variant>
      <vt:variant>
        <vt:i4>140</vt:i4>
      </vt:variant>
      <vt:variant>
        <vt:i4>0</vt:i4>
      </vt:variant>
      <vt:variant>
        <vt:i4>5</vt:i4>
      </vt:variant>
      <vt:variant>
        <vt:lpwstr/>
      </vt:variant>
      <vt:variant>
        <vt:lpwstr>_Toc109811156</vt:lpwstr>
      </vt:variant>
      <vt:variant>
        <vt:i4>1769528</vt:i4>
      </vt:variant>
      <vt:variant>
        <vt:i4>134</vt:i4>
      </vt:variant>
      <vt:variant>
        <vt:i4>0</vt:i4>
      </vt:variant>
      <vt:variant>
        <vt:i4>5</vt:i4>
      </vt:variant>
      <vt:variant>
        <vt:lpwstr/>
      </vt:variant>
      <vt:variant>
        <vt:lpwstr>_Toc109811155</vt:lpwstr>
      </vt:variant>
      <vt:variant>
        <vt:i4>1769528</vt:i4>
      </vt:variant>
      <vt:variant>
        <vt:i4>128</vt:i4>
      </vt:variant>
      <vt:variant>
        <vt:i4>0</vt:i4>
      </vt:variant>
      <vt:variant>
        <vt:i4>5</vt:i4>
      </vt:variant>
      <vt:variant>
        <vt:lpwstr/>
      </vt:variant>
      <vt:variant>
        <vt:lpwstr>_Toc109811154</vt:lpwstr>
      </vt:variant>
      <vt:variant>
        <vt:i4>1769528</vt:i4>
      </vt:variant>
      <vt:variant>
        <vt:i4>122</vt:i4>
      </vt:variant>
      <vt:variant>
        <vt:i4>0</vt:i4>
      </vt:variant>
      <vt:variant>
        <vt:i4>5</vt:i4>
      </vt:variant>
      <vt:variant>
        <vt:lpwstr/>
      </vt:variant>
      <vt:variant>
        <vt:lpwstr>_Toc109811153</vt:lpwstr>
      </vt:variant>
      <vt:variant>
        <vt:i4>1769528</vt:i4>
      </vt:variant>
      <vt:variant>
        <vt:i4>116</vt:i4>
      </vt:variant>
      <vt:variant>
        <vt:i4>0</vt:i4>
      </vt:variant>
      <vt:variant>
        <vt:i4>5</vt:i4>
      </vt:variant>
      <vt:variant>
        <vt:lpwstr/>
      </vt:variant>
      <vt:variant>
        <vt:lpwstr>_Toc109811152</vt:lpwstr>
      </vt:variant>
      <vt:variant>
        <vt:i4>1769528</vt:i4>
      </vt:variant>
      <vt:variant>
        <vt:i4>110</vt:i4>
      </vt:variant>
      <vt:variant>
        <vt:i4>0</vt:i4>
      </vt:variant>
      <vt:variant>
        <vt:i4>5</vt:i4>
      </vt:variant>
      <vt:variant>
        <vt:lpwstr/>
      </vt:variant>
      <vt:variant>
        <vt:lpwstr>_Toc109811151</vt:lpwstr>
      </vt:variant>
      <vt:variant>
        <vt:i4>1769528</vt:i4>
      </vt:variant>
      <vt:variant>
        <vt:i4>104</vt:i4>
      </vt:variant>
      <vt:variant>
        <vt:i4>0</vt:i4>
      </vt:variant>
      <vt:variant>
        <vt:i4>5</vt:i4>
      </vt:variant>
      <vt:variant>
        <vt:lpwstr/>
      </vt:variant>
      <vt:variant>
        <vt:lpwstr>_Toc109811150</vt:lpwstr>
      </vt:variant>
      <vt:variant>
        <vt:i4>1703992</vt:i4>
      </vt:variant>
      <vt:variant>
        <vt:i4>98</vt:i4>
      </vt:variant>
      <vt:variant>
        <vt:i4>0</vt:i4>
      </vt:variant>
      <vt:variant>
        <vt:i4>5</vt:i4>
      </vt:variant>
      <vt:variant>
        <vt:lpwstr/>
      </vt:variant>
      <vt:variant>
        <vt:lpwstr>_Toc109811149</vt:lpwstr>
      </vt:variant>
      <vt:variant>
        <vt:i4>1703992</vt:i4>
      </vt:variant>
      <vt:variant>
        <vt:i4>92</vt:i4>
      </vt:variant>
      <vt:variant>
        <vt:i4>0</vt:i4>
      </vt:variant>
      <vt:variant>
        <vt:i4>5</vt:i4>
      </vt:variant>
      <vt:variant>
        <vt:lpwstr/>
      </vt:variant>
      <vt:variant>
        <vt:lpwstr>_Toc109811148</vt:lpwstr>
      </vt:variant>
      <vt:variant>
        <vt:i4>1703992</vt:i4>
      </vt:variant>
      <vt:variant>
        <vt:i4>86</vt:i4>
      </vt:variant>
      <vt:variant>
        <vt:i4>0</vt:i4>
      </vt:variant>
      <vt:variant>
        <vt:i4>5</vt:i4>
      </vt:variant>
      <vt:variant>
        <vt:lpwstr/>
      </vt:variant>
      <vt:variant>
        <vt:lpwstr>_Toc109811147</vt:lpwstr>
      </vt:variant>
      <vt:variant>
        <vt:i4>1703992</vt:i4>
      </vt:variant>
      <vt:variant>
        <vt:i4>80</vt:i4>
      </vt:variant>
      <vt:variant>
        <vt:i4>0</vt:i4>
      </vt:variant>
      <vt:variant>
        <vt:i4>5</vt:i4>
      </vt:variant>
      <vt:variant>
        <vt:lpwstr/>
      </vt:variant>
      <vt:variant>
        <vt:lpwstr>_Toc109811145</vt:lpwstr>
      </vt:variant>
      <vt:variant>
        <vt:i4>1703992</vt:i4>
      </vt:variant>
      <vt:variant>
        <vt:i4>74</vt:i4>
      </vt:variant>
      <vt:variant>
        <vt:i4>0</vt:i4>
      </vt:variant>
      <vt:variant>
        <vt:i4>5</vt:i4>
      </vt:variant>
      <vt:variant>
        <vt:lpwstr/>
      </vt:variant>
      <vt:variant>
        <vt:lpwstr>_Toc109811144</vt:lpwstr>
      </vt:variant>
      <vt:variant>
        <vt:i4>1703992</vt:i4>
      </vt:variant>
      <vt:variant>
        <vt:i4>68</vt:i4>
      </vt:variant>
      <vt:variant>
        <vt:i4>0</vt:i4>
      </vt:variant>
      <vt:variant>
        <vt:i4>5</vt:i4>
      </vt:variant>
      <vt:variant>
        <vt:lpwstr/>
      </vt:variant>
      <vt:variant>
        <vt:lpwstr>_Toc109811143</vt:lpwstr>
      </vt:variant>
      <vt:variant>
        <vt:i4>1703992</vt:i4>
      </vt:variant>
      <vt:variant>
        <vt:i4>62</vt:i4>
      </vt:variant>
      <vt:variant>
        <vt:i4>0</vt:i4>
      </vt:variant>
      <vt:variant>
        <vt:i4>5</vt:i4>
      </vt:variant>
      <vt:variant>
        <vt:lpwstr/>
      </vt:variant>
      <vt:variant>
        <vt:lpwstr>_Toc109811142</vt:lpwstr>
      </vt:variant>
      <vt:variant>
        <vt:i4>1703992</vt:i4>
      </vt:variant>
      <vt:variant>
        <vt:i4>56</vt:i4>
      </vt:variant>
      <vt:variant>
        <vt:i4>0</vt:i4>
      </vt:variant>
      <vt:variant>
        <vt:i4>5</vt:i4>
      </vt:variant>
      <vt:variant>
        <vt:lpwstr/>
      </vt:variant>
      <vt:variant>
        <vt:lpwstr>_Toc109811141</vt:lpwstr>
      </vt:variant>
      <vt:variant>
        <vt:i4>1703992</vt:i4>
      </vt:variant>
      <vt:variant>
        <vt:i4>50</vt:i4>
      </vt:variant>
      <vt:variant>
        <vt:i4>0</vt:i4>
      </vt:variant>
      <vt:variant>
        <vt:i4>5</vt:i4>
      </vt:variant>
      <vt:variant>
        <vt:lpwstr/>
      </vt:variant>
      <vt:variant>
        <vt:lpwstr>_Toc109811140</vt:lpwstr>
      </vt:variant>
      <vt:variant>
        <vt:i4>1900600</vt:i4>
      </vt:variant>
      <vt:variant>
        <vt:i4>44</vt:i4>
      </vt:variant>
      <vt:variant>
        <vt:i4>0</vt:i4>
      </vt:variant>
      <vt:variant>
        <vt:i4>5</vt:i4>
      </vt:variant>
      <vt:variant>
        <vt:lpwstr/>
      </vt:variant>
      <vt:variant>
        <vt:lpwstr>_Toc109811131</vt:lpwstr>
      </vt:variant>
      <vt:variant>
        <vt:i4>1900600</vt:i4>
      </vt:variant>
      <vt:variant>
        <vt:i4>38</vt:i4>
      </vt:variant>
      <vt:variant>
        <vt:i4>0</vt:i4>
      </vt:variant>
      <vt:variant>
        <vt:i4>5</vt:i4>
      </vt:variant>
      <vt:variant>
        <vt:lpwstr/>
      </vt:variant>
      <vt:variant>
        <vt:lpwstr>_Toc109811130</vt:lpwstr>
      </vt:variant>
      <vt:variant>
        <vt:i4>1835064</vt:i4>
      </vt:variant>
      <vt:variant>
        <vt:i4>32</vt:i4>
      </vt:variant>
      <vt:variant>
        <vt:i4>0</vt:i4>
      </vt:variant>
      <vt:variant>
        <vt:i4>5</vt:i4>
      </vt:variant>
      <vt:variant>
        <vt:lpwstr/>
      </vt:variant>
      <vt:variant>
        <vt:lpwstr>_Toc109811129</vt:lpwstr>
      </vt:variant>
      <vt:variant>
        <vt:i4>1835064</vt:i4>
      </vt:variant>
      <vt:variant>
        <vt:i4>26</vt:i4>
      </vt:variant>
      <vt:variant>
        <vt:i4>0</vt:i4>
      </vt:variant>
      <vt:variant>
        <vt:i4>5</vt:i4>
      </vt:variant>
      <vt:variant>
        <vt:lpwstr/>
      </vt:variant>
      <vt:variant>
        <vt:lpwstr>_Toc109811128</vt:lpwstr>
      </vt:variant>
      <vt:variant>
        <vt:i4>1835064</vt:i4>
      </vt:variant>
      <vt:variant>
        <vt:i4>20</vt:i4>
      </vt:variant>
      <vt:variant>
        <vt:i4>0</vt:i4>
      </vt:variant>
      <vt:variant>
        <vt:i4>5</vt:i4>
      </vt:variant>
      <vt:variant>
        <vt:lpwstr/>
      </vt:variant>
      <vt:variant>
        <vt:lpwstr>_Toc109811127</vt:lpwstr>
      </vt:variant>
      <vt:variant>
        <vt:i4>1835064</vt:i4>
      </vt:variant>
      <vt:variant>
        <vt:i4>14</vt:i4>
      </vt:variant>
      <vt:variant>
        <vt:i4>0</vt:i4>
      </vt:variant>
      <vt:variant>
        <vt:i4>5</vt:i4>
      </vt:variant>
      <vt:variant>
        <vt:lpwstr/>
      </vt:variant>
      <vt:variant>
        <vt:lpwstr>_Toc109811126</vt:lpwstr>
      </vt:variant>
      <vt:variant>
        <vt:i4>1835064</vt:i4>
      </vt:variant>
      <vt:variant>
        <vt:i4>8</vt:i4>
      </vt:variant>
      <vt:variant>
        <vt:i4>0</vt:i4>
      </vt:variant>
      <vt:variant>
        <vt:i4>5</vt:i4>
      </vt:variant>
      <vt:variant>
        <vt:lpwstr/>
      </vt:variant>
      <vt:variant>
        <vt:lpwstr>_Toc109811125</vt:lpwstr>
      </vt:variant>
      <vt:variant>
        <vt:i4>1835064</vt:i4>
      </vt:variant>
      <vt:variant>
        <vt:i4>2</vt:i4>
      </vt:variant>
      <vt:variant>
        <vt:i4>0</vt:i4>
      </vt:variant>
      <vt:variant>
        <vt:i4>5</vt:i4>
      </vt:variant>
      <vt:variant>
        <vt:lpwstr/>
      </vt:variant>
      <vt:variant>
        <vt:lpwstr>_Toc109811124</vt:lpwstr>
      </vt:variant>
      <vt:variant>
        <vt:i4>5636221</vt:i4>
      </vt:variant>
      <vt:variant>
        <vt:i4>0</vt:i4>
      </vt:variant>
      <vt:variant>
        <vt:i4>0</vt:i4>
      </vt:variant>
      <vt:variant>
        <vt:i4>5</vt:i4>
      </vt:variant>
      <vt:variant>
        <vt:lpwstr>mailto:nduguay@fondationbeati.org</vt:lpwstr>
      </vt:variant>
      <vt:variant>
        <vt:lpwstr/>
      </vt:variant>
      <vt:variant>
        <vt:i4>8323170</vt:i4>
      </vt:variant>
      <vt:variant>
        <vt:i4>0</vt:i4>
      </vt:variant>
      <vt:variant>
        <vt:i4>0</vt:i4>
      </vt:variant>
      <vt:variant>
        <vt:i4>5</vt:i4>
      </vt:variant>
      <vt:variant>
        <vt:lpwstr>https://www.fondationbeati.org/download/Investissement_solidaire_regles_et_procedures.pdf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Duguay</dc:creator>
  <cp:keywords/>
  <dc:description/>
  <cp:lastModifiedBy>Maya Sakkal</cp:lastModifiedBy>
  <cp:revision>455</cp:revision>
  <cp:lastPrinted>2022-09-28T15:18:00Z</cp:lastPrinted>
  <dcterms:created xsi:type="dcterms:W3CDTF">2022-07-05T20:40:00Z</dcterms:created>
  <dcterms:modified xsi:type="dcterms:W3CDTF">2023-12-05T22:10:00Z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0x010100D7F3CC288D12AB4E8F807A42B93D2F17</vt:lpwstr>
  </property>
  <property fmtid="{D5CDD505-2E9C-101B-9397-08002B2CF9AE}" pid="3" name="MediaServiceImageTags">
    <vt:lpwstr/>
  </property>
</Properties>
</file>